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2A" w:rsidRDefault="00FC4D4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FC4D46">
        <w:rPr>
          <w:rFonts w:ascii="Calibri" w:eastAsiaTheme="majorEastAsia" w:hAnsi="Calibri" w:cs="Calibr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-800735</wp:posOffset>
            </wp:positionH>
            <wp:positionV relativeFrom="paragraph">
              <wp:posOffset>-153035</wp:posOffset>
            </wp:positionV>
            <wp:extent cx="1234440" cy="678180"/>
            <wp:effectExtent l="0" t="0" r="0" b="0"/>
            <wp:wrapTight wrapText="bothSides">
              <wp:wrapPolygon edited="0">
                <wp:start x="5000" y="4247"/>
                <wp:lineTo x="2000" y="10315"/>
                <wp:lineTo x="3333" y="13955"/>
                <wp:lineTo x="4667" y="16989"/>
                <wp:lineTo x="5000" y="16989"/>
                <wp:lineTo x="7000" y="16989"/>
                <wp:lineTo x="7333" y="16989"/>
                <wp:lineTo x="8333" y="14562"/>
                <wp:lineTo x="8333" y="13955"/>
                <wp:lineTo x="19667" y="13348"/>
                <wp:lineTo x="19667" y="8494"/>
                <wp:lineTo x="7000" y="4247"/>
                <wp:lineTo x="5000" y="4247"/>
              </wp:wrapPolygon>
            </wp:wrapTight>
            <wp:docPr id="3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DF2253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FC4D46" w:rsidRDefault="00FC4D46" w:rsidP="00FC4D46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Pr="00E82FBC">
        <w:rPr>
          <w:rFonts w:ascii="Calibri" w:eastAsiaTheme="majorEastAsia" w:hAnsi="Calibri" w:cs="Calibri"/>
          <w:sz w:val="20"/>
          <w:szCs w:val="20"/>
        </w:rPr>
        <w:t>6.6 Infrastruktura społeczna – RLKS</w:t>
      </w:r>
    </w:p>
    <w:p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</w:t>
      </w:r>
      <w:bookmarkStart w:id="0" w:name="_GoBack"/>
      <w:bookmarkEnd w:id="0"/>
      <w:r w:rsidR="00B3734C" w:rsidRPr="00B3734C">
        <w:rPr>
          <w:b/>
          <w:sz w:val="24"/>
        </w:rPr>
        <w:t>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:rsidR="00BC3852" w:rsidRPr="00A664B0" w:rsidRDefault="008A43E0" w:rsidP="008A43E0">
      <w:pPr>
        <w:spacing w:after="0"/>
        <w:jc w:val="center"/>
        <w:rPr>
          <w:b/>
          <w:sz w:val="24"/>
        </w:rPr>
      </w:pPr>
      <w:r w:rsidRPr="00A664B0">
        <w:rPr>
          <w:b/>
          <w:sz w:val="24"/>
        </w:rPr>
        <w:t xml:space="preserve">W RAMACH DZIAŁANIA </w:t>
      </w:r>
      <w:r w:rsidR="009264C8">
        <w:rPr>
          <w:b/>
          <w:sz w:val="24"/>
        </w:rPr>
        <w:t>6.6 INFRASTRUKTURA SPOŁECZNA – RLKS</w:t>
      </w:r>
      <w:r w:rsidR="00A664B0" w:rsidRPr="00A664B0">
        <w:rPr>
          <w:rStyle w:val="Odwoanieprzypisudolnego"/>
          <w:b/>
          <w:sz w:val="24"/>
        </w:rPr>
        <w:t xml:space="preserve"> </w:t>
      </w:r>
      <w:r w:rsidR="00A664B0">
        <w:rPr>
          <w:rStyle w:val="Odwoanieprzypisudolnego"/>
          <w:b/>
          <w:sz w:val="24"/>
        </w:rPr>
        <w:footnoteReference w:id="1"/>
      </w:r>
      <w:r w:rsidR="00A664B0" w:rsidRPr="006D3F56">
        <w:rPr>
          <w:b/>
          <w:sz w:val="24"/>
        </w:rPr>
        <w:t xml:space="preserve"> </w:t>
      </w:r>
      <w:r w:rsidR="00A664B0" w:rsidRPr="00B3734C">
        <w:rPr>
          <w:b/>
          <w:sz w:val="24"/>
        </w:rPr>
        <w:t xml:space="preserve"> </w:t>
      </w:r>
      <w:r w:rsidR="00901FA8" w:rsidRPr="00A664B0">
        <w:rPr>
          <w:b/>
          <w:i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8046"/>
        <w:gridCol w:w="1604"/>
      </w:tblGrid>
      <w:tr w:rsidR="00636168" w:rsidRPr="00994E14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jest zgodny z zasadą równości szans i niedyskryminacji, w tym dostępności dla osób z </w:t>
            </w:r>
            <w:proofErr w:type="spellStart"/>
            <w:r w:rsidR="00B3734C" w:rsidRPr="00B3734C">
              <w:rPr>
                <w:rFonts w:ascii="Calibri" w:eastAsia="Calibri" w:hAnsi="Calibri" w:cs="Calibri"/>
                <w:lang w:eastAsia="en-GB"/>
              </w:rPr>
              <w:t>niepełnosprawnościami</w:t>
            </w:r>
            <w:proofErr w:type="spellEnd"/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:rsidTr="00B3734C">
        <w:trPr>
          <w:trHeight w:hRule="exact" w:val="1134"/>
        </w:trPr>
        <w:tc>
          <w:tcPr>
            <w:tcW w:w="4169" w:type="pct"/>
            <w:shd w:val="clear" w:color="auto" w:fill="auto"/>
            <w:vAlign w:val="center"/>
          </w:tcPr>
          <w:p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1B" w:rsidRDefault="00735D1B" w:rsidP="004B7D36">
      <w:pPr>
        <w:spacing w:after="0" w:line="240" w:lineRule="auto"/>
      </w:pPr>
      <w:r>
        <w:separator/>
      </w:r>
    </w:p>
  </w:endnote>
  <w:endnote w:type="continuationSeparator" w:id="0">
    <w:p w:rsidR="00735D1B" w:rsidRDefault="00735D1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Pr="005B44BC" w:rsidRDefault="00AA7DBB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 w:rsidRPr="00AA7DBB">
      <w:rPr>
        <w:noProof/>
      </w:rPr>
      <w:pict>
        <v:line id="Łącznik prosty 6" o:spid="_x0000_s12292" style="position:absolute;left:0;text-align:left;z-index:251670528;visibility:visible;mso-wrap-distance-top:-3e-5mm;mso-wrap-distance-bottom:-3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Pr="00AA7DB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2291" type="#_x0000_t202" style="position:absolute;left:0;text-align:left;margin-left:-.1pt;margin-top:799.7pt;width:595.25pt;height:23.15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AA7DBB">
      <w:rPr>
        <w:noProof/>
      </w:rPr>
      <w:pict>
        <v:shape id="Pole tekstowe 2" o:spid="_x0000_s12290" type="#_x0000_t202" style="position:absolute;left:0;text-align:left;margin-left:-.1pt;margin-top:799.7pt;width:595.25pt;height:23.15pt;z-index:25166848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Pr="00AA7DBB">
      <w:rPr>
        <w:noProof/>
      </w:rPr>
      <w:pict>
        <v:shape id="Pole tekstowe 217" o:spid="_x0000_s12289" type="#_x0000_t202" style="position:absolute;left:0;text-align:left;margin-left:-.1pt;margin-top:799.7pt;width:595.25pt;height:23.15pt;z-index:25166745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1B" w:rsidRDefault="00735D1B" w:rsidP="004B7D36">
      <w:pPr>
        <w:spacing w:after="0" w:line="240" w:lineRule="auto"/>
      </w:pPr>
      <w:r>
        <w:separator/>
      </w:r>
    </w:p>
  </w:footnote>
  <w:footnote w:type="continuationSeparator" w:id="0">
    <w:p w:rsidR="00735D1B" w:rsidRDefault="00735D1B" w:rsidP="004B7D36">
      <w:pPr>
        <w:spacing w:after="0" w:line="240" w:lineRule="auto"/>
      </w:pPr>
      <w:r>
        <w:continuationSeparator/>
      </w:r>
    </w:p>
  </w:footnote>
  <w:footnote w:id="1">
    <w:p w:rsidR="00A664B0" w:rsidRDefault="00A664B0" w:rsidP="00A664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36"/>
  </w:num>
  <w:num w:numId="4">
    <w:abstractNumId w:val="15"/>
  </w:num>
  <w:num w:numId="5">
    <w:abstractNumId w:val="29"/>
  </w:num>
  <w:num w:numId="6">
    <w:abstractNumId w:val="31"/>
  </w:num>
  <w:num w:numId="7">
    <w:abstractNumId w:val="4"/>
  </w:num>
  <w:num w:numId="8">
    <w:abstractNumId w:val="14"/>
  </w:num>
  <w:num w:numId="9">
    <w:abstractNumId w:val="5"/>
  </w:num>
  <w:num w:numId="10">
    <w:abstractNumId w:val="48"/>
  </w:num>
  <w:num w:numId="11">
    <w:abstractNumId w:val="13"/>
  </w:num>
  <w:num w:numId="12">
    <w:abstractNumId w:val="26"/>
  </w:num>
  <w:num w:numId="13">
    <w:abstractNumId w:val="7"/>
  </w:num>
  <w:num w:numId="14">
    <w:abstractNumId w:val="8"/>
  </w:num>
  <w:num w:numId="15">
    <w:abstractNumId w:val="27"/>
  </w:num>
  <w:num w:numId="16">
    <w:abstractNumId w:val="33"/>
  </w:num>
  <w:num w:numId="17">
    <w:abstractNumId w:val="44"/>
  </w:num>
  <w:num w:numId="18">
    <w:abstractNumId w:val="43"/>
  </w:num>
  <w:num w:numId="19">
    <w:abstractNumId w:val="3"/>
  </w:num>
  <w:num w:numId="20">
    <w:abstractNumId w:val="45"/>
  </w:num>
  <w:num w:numId="21">
    <w:abstractNumId w:val="19"/>
  </w:num>
  <w:num w:numId="22">
    <w:abstractNumId w:val="23"/>
  </w:num>
  <w:num w:numId="23">
    <w:abstractNumId w:val="46"/>
  </w:num>
  <w:num w:numId="24">
    <w:abstractNumId w:val="40"/>
  </w:num>
  <w:num w:numId="25">
    <w:abstractNumId w:val="35"/>
  </w:num>
  <w:num w:numId="26">
    <w:abstractNumId w:val="6"/>
  </w:num>
  <w:num w:numId="27">
    <w:abstractNumId w:val="16"/>
  </w:num>
  <w:num w:numId="28">
    <w:abstractNumId w:val="11"/>
  </w:num>
  <w:num w:numId="29">
    <w:abstractNumId w:val="32"/>
  </w:num>
  <w:num w:numId="30">
    <w:abstractNumId w:val="17"/>
  </w:num>
  <w:num w:numId="31">
    <w:abstractNumId w:val="28"/>
  </w:num>
  <w:num w:numId="32">
    <w:abstractNumId w:val="42"/>
  </w:num>
  <w:num w:numId="33">
    <w:abstractNumId w:val="9"/>
  </w:num>
  <w:num w:numId="34">
    <w:abstractNumId w:val="0"/>
  </w:num>
  <w:num w:numId="35">
    <w:abstractNumId w:val="25"/>
  </w:num>
  <w:num w:numId="36">
    <w:abstractNumId w:val="22"/>
  </w:num>
  <w:num w:numId="37">
    <w:abstractNumId w:val="21"/>
  </w:num>
  <w:num w:numId="38">
    <w:abstractNumId w:val="12"/>
  </w:num>
  <w:num w:numId="39">
    <w:abstractNumId w:val="18"/>
  </w:num>
  <w:num w:numId="40">
    <w:abstractNumId w:val="37"/>
  </w:num>
  <w:num w:numId="41">
    <w:abstractNumId w:val="30"/>
  </w:num>
  <w:num w:numId="42">
    <w:abstractNumId w:val="41"/>
  </w:num>
  <w:num w:numId="43">
    <w:abstractNumId w:val="24"/>
  </w:num>
  <w:num w:numId="44">
    <w:abstractNumId w:val="10"/>
  </w:num>
  <w:num w:numId="45">
    <w:abstractNumId w:val="1"/>
  </w:num>
  <w:num w:numId="46">
    <w:abstractNumId w:val="47"/>
  </w:num>
  <w:num w:numId="47">
    <w:abstractNumId w:val="49"/>
  </w:num>
  <w:num w:numId="48">
    <w:abstractNumId w:val="20"/>
  </w:num>
  <w:num w:numId="49">
    <w:abstractNumId w:val="39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docVars>
    <w:docVar w:name="LE_Links" w:val="{9805CF6C-D12F-47B2-B9BF-D90F3C6B4F43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05C04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370CB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35D1B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01FA8"/>
    <w:rsid w:val="009101C8"/>
    <w:rsid w:val="0091107A"/>
    <w:rsid w:val="009264C8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5B5D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64B0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A7DBB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D1A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3D46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253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A47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C4D46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CF6C-D12F-47B2-B9BF-D90F3C6B4F4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92BC6DD-5082-407D-953B-A165EECB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Biuro LGD Trzy Krajobrazy</cp:lastModifiedBy>
  <cp:revision>5</cp:revision>
  <cp:lastPrinted>2023-03-07T07:57:00Z</cp:lastPrinted>
  <dcterms:created xsi:type="dcterms:W3CDTF">2025-07-28T10:57:00Z</dcterms:created>
  <dcterms:modified xsi:type="dcterms:W3CDTF">2025-07-29T10:35:00Z</dcterms:modified>
</cp:coreProperties>
</file>