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ED" w:rsidRPr="0047766F" w:rsidRDefault="007879BB" w:rsidP="00A901DA">
      <w:pPr>
        <w:pStyle w:val="NormalnyWeb"/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14605</wp:posOffset>
            </wp:positionV>
            <wp:extent cx="1432560" cy="800100"/>
            <wp:effectExtent l="0" t="0" r="0" b="0"/>
            <wp:wrapTight wrapText="bothSides">
              <wp:wrapPolygon edited="0">
                <wp:start x="5170" y="4114"/>
                <wp:lineTo x="1723" y="10800"/>
                <wp:lineTo x="4883" y="16971"/>
                <wp:lineTo x="5170" y="16971"/>
                <wp:lineTo x="6606" y="16971"/>
                <wp:lineTo x="7468" y="16971"/>
                <wp:lineTo x="19532" y="12857"/>
                <wp:lineTo x="20106" y="9771"/>
                <wp:lineTo x="17521" y="8229"/>
                <wp:lineTo x="6606" y="4114"/>
                <wp:lineTo x="5170" y="4114"/>
              </wp:wrapPolygon>
            </wp:wrapTight>
            <wp:docPr id="6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1DA" w:rsidRPr="0047766F" w:rsidRDefault="001979B6" w:rsidP="00A901DA">
      <w:pPr>
        <w:pStyle w:val="NormalnyWeb"/>
        <w:jc w:val="center"/>
        <w:rPr>
          <w:b/>
          <w:color w:val="000000"/>
          <w:sz w:val="22"/>
          <w:szCs w:val="22"/>
        </w:rPr>
      </w:pPr>
      <w:r w:rsidRPr="001979B6">
        <w:rPr>
          <w:b/>
          <w:color w:val="000000"/>
          <w:sz w:val="22"/>
          <w:szCs w:val="22"/>
        </w:rPr>
        <w:t>OPIS ZGODNOŚCI Z LOKALNĄ STRATEGIĄ ROZWOJU ORAZ LOKALNYMI KRYTERIAMI WYBORU</w:t>
      </w:r>
    </w:p>
    <w:p w:rsidR="00A901DA" w:rsidRPr="0047766F" w:rsidRDefault="001979B6" w:rsidP="00A901DA">
      <w:pPr>
        <w:pStyle w:val="NormalnyWeb"/>
        <w:rPr>
          <w:color w:val="000000"/>
          <w:sz w:val="22"/>
          <w:szCs w:val="22"/>
        </w:rPr>
      </w:pPr>
      <w:r w:rsidRPr="001979B6">
        <w:rPr>
          <w:b/>
          <w:color w:val="000000"/>
          <w:sz w:val="22"/>
          <w:szCs w:val="22"/>
        </w:rPr>
        <w:t>TYTUŁ PROJEKTU:</w:t>
      </w:r>
      <w:r w:rsidRPr="001979B6">
        <w:rPr>
          <w:color w:val="000000"/>
          <w:sz w:val="22"/>
          <w:szCs w:val="22"/>
        </w:rPr>
        <w:t xml:space="preserve"> …………………………………………………………………………………………………………</w:t>
      </w:r>
    </w:p>
    <w:p w:rsidR="008E6E56" w:rsidRPr="0047766F" w:rsidRDefault="001979B6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1979B6">
        <w:rPr>
          <w:b/>
          <w:color w:val="000000"/>
          <w:sz w:val="22"/>
          <w:szCs w:val="22"/>
        </w:rPr>
        <w:t>ZGODNOŚĆ Z ZAKRESEM ORAZ KRYTERIUM DOSTĘPU</w:t>
      </w:r>
    </w:p>
    <w:p w:rsidR="008E6E56" w:rsidRPr="007879BB" w:rsidRDefault="001979B6" w:rsidP="008E6E56">
      <w:pPr>
        <w:pStyle w:val="NormalnyWeb"/>
        <w:numPr>
          <w:ilvl w:val="0"/>
          <w:numId w:val="23"/>
        </w:numPr>
        <w:rPr>
          <w:color w:val="000000"/>
          <w:sz w:val="22"/>
          <w:szCs w:val="22"/>
        </w:rPr>
      </w:pPr>
      <w:r w:rsidRPr="001979B6">
        <w:rPr>
          <w:noProof/>
          <w:sz w:val="22"/>
          <w:szCs w:val="22"/>
        </w:rPr>
        <w:pict>
          <v:rect id="_x0000_s2050" style="position:absolute;left:0;text-align:left;margin-left:372.6pt;margin-top:4pt;width:7.15pt;height:7.8pt;z-index:251658240"/>
        </w:pict>
      </w:r>
      <w:r w:rsidRPr="001979B6">
        <w:rPr>
          <w:noProof/>
          <w:sz w:val="22"/>
          <w:szCs w:val="22"/>
        </w:rPr>
        <w:t xml:space="preserve">Objęcie projektem </w:t>
      </w:r>
      <w:r w:rsidRPr="007879BB">
        <w:rPr>
          <w:noProof/>
          <w:sz w:val="22"/>
          <w:szCs w:val="22"/>
        </w:rPr>
        <w:t xml:space="preserve">całego obszaru LSR </w:t>
      </w:r>
      <w:r w:rsidRPr="007879BB">
        <w:rPr>
          <w:color w:val="000000"/>
          <w:sz w:val="22"/>
          <w:szCs w:val="22"/>
        </w:rPr>
        <w:t>(zaznaczyć X  w odpowiednim polu      )</w:t>
      </w:r>
    </w:p>
    <w:p w:rsidR="00A901DA" w:rsidRPr="007879BB" w:rsidRDefault="001979B6" w:rsidP="00CD6B90">
      <w:pPr>
        <w:pStyle w:val="NormalnyWeb"/>
        <w:ind w:left="360"/>
        <w:jc w:val="both"/>
        <w:rPr>
          <w:sz w:val="22"/>
          <w:szCs w:val="22"/>
        </w:rPr>
      </w:pPr>
      <w:r w:rsidRPr="007879BB">
        <w:rPr>
          <w:color w:val="000000"/>
          <w:sz w:val="22"/>
          <w:szCs w:val="22"/>
        </w:rPr>
        <w:t xml:space="preserve">Oświadczam, że operacja będzie realizowana na całym obszarze </w:t>
      </w:r>
      <w:r w:rsidRPr="007879BB">
        <w:rPr>
          <w:sz w:val="22"/>
          <w:szCs w:val="22"/>
        </w:rPr>
        <w:t>LSR</w:t>
      </w:r>
    </w:p>
    <w:p w:rsidR="00A901DA" w:rsidRPr="007879BB" w:rsidRDefault="001979B6" w:rsidP="001A7D13">
      <w:pPr>
        <w:pStyle w:val="NormalnyWeb"/>
        <w:numPr>
          <w:ilvl w:val="0"/>
          <w:numId w:val="22"/>
        </w:numPr>
        <w:spacing w:after="0" w:afterAutospacing="0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>Tak</w:t>
      </w:r>
    </w:p>
    <w:p w:rsidR="00A901DA" w:rsidRPr="007879BB" w:rsidRDefault="001979B6" w:rsidP="001A7D13">
      <w:pPr>
        <w:pStyle w:val="NormalnyWeb"/>
        <w:numPr>
          <w:ilvl w:val="0"/>
          <w:numId w:val="17"/>
        </w:numPr>
        <w:spacing w:before="0" w:beforeAutospacing="0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 xml:space="preserve">Nie </w:t>
      </w:r>
    </w:p>
    <w:p w:rsidR="00D67A31" w:rsidRPr="007879BB" w:rsidRDefault="001979B6" w:rsidP="00D67A31">
      <w:pPr>
        <w:pStyle w:val="NormalnyWeb"/>
        <w:numPr>
          <w:ilvl w:val="0"/>
          <w:numId w:val="23"/>
        </w:numPr>
        <w:rPr>
          <w:b/>
          <w:color w:val="000000"/>
          <w:sz w:val="22"/>
          <w:szCs w:val="22"/>
        </w:rPr>
      </w:pPr>
      <w:r w:rsidRPr="007879BB">
        <w:rPr>
          <w:noProof/>
          <w:sz w:val="22"/>
          <w:szCs w:val="22"/>
        </w:rPr>
        <w:pict>
          <v:rect id="_x0000_s2060" style="position:absolute;left:0;text-align:left;margin-left:293.5pt;margin-top:16.75pt;width:7.15pt;height:7.8pt;z-index:251668480"/>
        </w:pict>
      </w:r>
      <w:r w:rsidRPr="007879BB">
        <w:rPr>
          <w:sz w:val="22"/>
          <w:szCs w:val="22"/>
        </w:rPr>
        <w:t xml:space="preserve">Zasięg oddziaływania projektu na grupy docelowe, w tym osoby ze zdefiniowanych grup w niekorzystnej sytuacji </w:t>
      </w:r>
      <w:r w:rsidRPr="007879BB">
        <w:rPr>
          <w:color w:val="000000"/>
          <w:sz w:val="22"/>
          <w:szCs w:val="22"/>
        </w:rPr>
        <w:t>(zaznaczyć X  w odpowiednim polu      )</w:t>
      </w:r>
    </w:p>
    <w:p w:rsidR="00AF45F2" w:rsidRPr="007879BB" w:rsidRDefault="001979B6" w:rsidP="00AF45F2">
      <w:pPr>
        <w:pStyle w:val="NormalnyWeb"/>
        <w:ind w:left="360"/>
        <w:jc w:val="both"/>
        <w:rPr>
          <w:sz w:val="22"/>
          <w:szCs w:val="22"/>
        </w:rPr>
      </w:pPr>
      <w:r w:rsidRPr="007879BB">
        <w:rPr>
          <w:noProof/>
          <w:sz w:val="22"/>
          <w:szCs w:val="22"/>
        </w:rPr>
        <w:t xml:space="preserve">Oświadczam, że </w:t>
      </w:r>
      <w:r w:rsidRPr="007879BB">
        <w:rPr>
          <w:sz w:val="22"/>
          <w:szCs w:val="22"/>
        </w:rPr>
        <w:t>projekt obejmuje grupy docelowe: pracownicy JSFP, przedsiębiorcy, rolnicy, dzieci i młodzież, lokalne organizacje oraz mieszkańców obszaru, ze szczególnym uwzględnieniem osób ze zdefiniowanych grup w niekorzystnej sytuacji</w:t>
      </w:r>
      <w:r w:rsidR="009B683B" w:rsidRPr="007879BB">
        <w:rPr>
          <w:sz w:val="22"/>
          <w:szCs w:val="22"/>
        </w:rPr>
        <w:t xml:space="preserve"> (seniorzy 60+, ludzie młodzi do 25 roku życia, niepełnosprawni i ich opiekunowie)</w:t>
      </w:r>
      <w:r w:rsidRPr="007879BB">
        <w:rPr>
          <w:sz w:val="22"/>
          <w:szCs w:val="22"/>
        </w:rPr>
        <w:t>. Projekt przewiduje dostosowanie narzędzi i zakresu szkolenia indywidualnie dla każdej z grup docelowych.</w:t>
      </w:r>
    </w:p>
    <w:p w:rsidR="007879BB" w:rsidRPr="007879BB" w:rsidRDefault="001979B6">
      <w:pPr>
        <w:pStyle w:val="NormalnyWeb"/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>Tak</w:t>
      </w:r>
    </w:p>
    <w:p w:rsidR="00D67A31" w:rsidRPr="007879BB" w:rsidRDefault="001979B6" w:rsidP="00D67A31">
      <w:pPr>
        <w:pStyle w:val="NormalnyWeb"/>
        <w:numPr>
          <w:ilvl w:val="0"/>
          <w:numId w:val="17"/>
        </w:numPr>
        <w:spacing w:before="0" w:beforeAutospacing="0"/>
        <w:rPr>
          <w:color w:val="000000"/>
          <w:sz w:val="22"/>
          <w:szCs w:val="22"/>
        </w:rPr>
      </w:pPr>
      <w:r w:rsidRPr="007879BB">
        <w:rPr>
          <w:color w:val="000000"/>
          <w:sz w:val="22"/>
          <w:szCs w:val="22"/>
        </w:rPr>
        <w:t xml:space="preserve">Nie </w:t>
      </w:r>
    </w:p>
    <w:p w:rsidR="00A3672E" w:rsidRPr="007879BB" w:rsidRDefault="001979B6" w:rsidP="00A3672E">
      <w:pPr>
        <w:pStyle w:val="NormalnyWeb"/>
        <w:spacing w:before="0" w:beforeAutospacing="0"/>
        <w:rPr>
          <w:color w:val="000000"/>
          <w:sz w:val="22"/>
          <w:szCs w:val="22"/>
        </w:rPr>
      </w:pPr>
      <w:r w:rsidRPr="007879BB">
        <w:rPr>
          <w:bCs/>
          <w:noProof/>
          <w:sz w:val="22"/>
          <w:szCs w:val="22"/>
        </w:rPr>
      </w:r>
      <w:r w:rsidRPr="007879BB">
        <w:rPr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64" type="#_x0000_t202" style="width:455.5pt;height:125.8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>
              <w:txbxContent>
                <w:p w:rsidR="007879BB" w:rsidRPr="0047766F" w:rsidRDefault="007879BB" w:rsidP="00A3672E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1979B6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pl-PL"/>
                    </w:rPr>
                    <w:t>Uzasadnienie: (należy opisać, jakie grupy docelowe zostaną objęte projektem oraz w jaki sposób działania będą dostosowane do ich potrzeb)</w:t>
                  </w:r>
                </w:p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  <w:p w:rsidR="007879BB" w:rsidRDefault="007879BB" w:rsidP="00A3672E"/>
              </w:txbxContent>
            </v:textbox>
            <w10:wrap type="none"/>
            <w10:anchorlock/>
          </v:shape>
        </w:pict>
      </w:r>
    </w:p>
    <w:p w:rsidR="00AF45F2" w:rsidRPr="007879BB" w:rsidRDefault="001979B6" w:rsidP="00AF45F2">
      <w:pPr>
        <w:pStyle w:val="Akapitzlist"/>
        <w:numPr>
          <w:ilvl w:val="0"/>
          <w:numId w:val="23"/>
        </w:numPr>
        <w:spacing w:line="278" w:lineRule="auto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Realizacja wskaźnika rezultatu</w:t>
      </w:r>
    </w:p>
    <w:p w:rsidR="007879BB" w:rsidRPr="007879BB" w:rsidRDefault="007879BB">
      <w:pPr>
        <w:pStyle w:val="Akapitzlist"/>
        <w:spacing w:line="278" w:lineRule="auto"/>
        <w:rPr>
          <w:rFonts w:ascii="Times New Roman" w:hAnsi="Times New Roman" w:cs="Times New Roman"/>
        </w:rPr>
      </w:pPr>
    </w:p>
    <w:p w:rsidR="007879BB" w:rsidRDefault="001979B6">
      <w:pPr>
        <w:pStyle w:val="Akapitzlist"/>
        <w:spacing w:line="278" w:lineRule="auto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Oświadczam, że  projekt  obejmie  co najmniej  100 osób korzystających  z</w:t>
      </w:r>
      <w:r w:rsidR="00240383" w:rsidRPr="007879BB">
        <w:rPr>
          <w:rFonts w:ascii="Times New Roman" w:hAnsi="Times New Roman" w:cs="Times New Roman"/>
        </w:rPr>
        <w:t>e wsparcia w zakresie</w:t>
      </w:r>
      <w:r w:rsidRPr="007879BB">
        <w:rPr>
          <w:rFonts w:ascii="Times New Roman" w:hAnsi="Times New Roman" w:cs="Times New Roman"/>
        </w:rPr>
        <w:t xml:space="preserve"> doradztwa, szkoleń, wymiany wiedzy lub </w:t>
      </w:r>
      <w:r w:rsidR="00240383" w:rsidRPr="007879BB">
        <w:rPr>
          <w:rFonts w:ascii="Times New Roman" w:hAnsi="Times New Roman" w:cs="Times New Roman"/>
        </w:rPr>
        <w:t>uczestnictwa</w:t>
      </w:r>
      <w:r w:rsidRPr="007879BB">
        <w:rPr>
          <w:rFonts w:ascii="Times New Roman" w:hAnsi="Times New Roman" w:cs="Times New Roman"/>
        </w:rPr>
        <w:t xml:space="preserve"> w grupach operacyjnych europejskiego partnerstwa innowacyjnego (EPI) wspieranych w ramach WPR, </w:t>
      </w:r>
      <w:r w:rsidR="00240383" w:rsidRPr="007879BB">
        <w:rPr>
          <w:rFonts w:ascii="Times New Roman" w:hAnsi="Times New Roman" w:cs="Times New Roman"/>
        </w:rPr>
        <w:t>w celu zwiększenia</w:t>
      </w:r>
      <w:r w:rsidRPr="007879BB">
        <w:rPr>
          <w:rFonts w:ascii="Times New Roman" w:hAnsi="Times New Roman" w:cs="Times New Roman"/>
        </w:rPr>
        <w:t xml:space="preserve"> zrównoważon</w:t>
      </w:r>
      <w:r w:rsidR="00240383" w:rsidRPr="007879BB">
        <w:rPr>
          <w:rFonts w:ascii="Times New Roman" w:hAnsi="Times New Roman" w:cs="Times New Roman"/>
        </w:rPr>
        <w:t>ej</w:t>
      </w:r>
      <w:r w:rsidRPr="007879BB">
        <w:rPr>
          <w:rFonts w:ascii="Times New Roman" w:hAnsi="Times New Roman" w:cs="Times New Roman"/>
        </w:rPr>
        <w:t xml:space="preserve"> efektywnoś</w:t>
      </w:r>
      <w:r w:rsidR="00240383" w:rsidRPr="007879BB">
        <w:rPr>
          <w:rFonts w:ascii="Times New Roman" w:hAnsi="Times New Roman" w:cs="Times New Roman"/>
        </w:rPr>
        <w:t>ci</w:t>
      </w:r>
      <w:r w:rsidRPr="007879BB">
        <w:rPr>
          <w:rFonts w:ascii="Times New Roman" w:hAnsi="Times New Roman" w:cs="Times New Roman"/>
        </w:rPr>
        <w:t xml:space="preserve"> gospodarcz</w:t>
      </w:r>
      <w:r w:rsidR="00240383" w:rsidRPr="007879BB">
        <w:rPr>
          <w:rFonts w:ascii="Times New Roman" w:hAnsi="Times New Roman" w:cs="Times New Roman"/>
        </w:rPr>
        <w:t>ej</w:t>
      </w:r>
      <w:r w:rsidRPr="007879BB">
        <w:rPr>
          <w:rFonts w:ascii="Times New Roman" w:hAnsi="Times New Roman" w:cs="Times New Roman"/>
        </w:rPr>
        <w:t>, środowiskow</w:t>
      </w:r>
      <w:r w:rsidR="00240383" w:rsidRPr="007879BB">
        <w:rPr>
          <w:rFonts w:ascii="Times New Roman" w:hAnsi="Times New Roman" w:cs="Times New Roman"/>
        </w:rPr>
        <w:t>ej</w:t>
      </w:r>
      <w:r w:rsidRPr="007879BB">
        <w:rPr>
          <w:rFonts w:ascii="Times New Roman" w:hAnsi="Times New Roman" w:cs="Times New Roman"/>
        </w:rPr>
        <w:t>, klimatyczn</w:t>
      </w:r>
      <w:r w:rsidR="00240383" w:rsidRPr="007879BB">
        <w:rPr>
          <w:rFonts w:ascii="Times New Roman" w:hAnsi="Times New Roman" w:cs="Times New Roman"/>
        </w:rPr>
        <w:t>ej</w:t>
      </w:r>
      <w:bookmarkStart w:id="0" w:name="_GoBack"/>
      <w:bookmarkEnd w:id="0"/>
      <w:r w:rsidRPr="007879BB">
        <w:rPr>
          <w:rFonts w:ascii="Times New Roman" w:hAnsi="Times New Roman" w:cs="Times New Roman"/>
        </w:rPr>
        <w:t xml:space="preserve"> i w zakresie gospodarowania zasobami</w:t>
      </w:r>
    </w:p>
    <w:p w:rsidR="007879BB" w:rsidRPr="007879BB" w:rsidRDefault="007879BB">
      <w:pPr>
        <w:pStyle w:val="Akapitzlist"/>
        <w:spacing w:line="278" w:lineRule="auto"/>
        <w:rPr>
          <w:rFonts w:ascii="Times New Roman" w:hAnsi="Times New Roman" w:cs="Times New Roman"/>
        </w:rPr>
      </w:pPr>
    </w:p>
    <w:p w:rsidR="007879BB" w:rsidRPr="007879BB" w:rsidRDefault="001979B6">
      <w:pPr>
        <w:pStyle w:val="Akapitzlist"/>
        <w:numPr>
          <w:ilvl w:val="0"/>
          <w:numId w:val="35"/>
        </w:numPr>
        <w:spacing w:line="278" w:lineRule="auto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Tak</w:t>
      </w:r>
    </w:p>
    <w:p w:rsidR="007879BB" w:rsidRPr="007879BB" w:rsidRDefault="002349B8">
      <w:pPr>
        <w:pStyle w:val="Akapitzlist"/>
        <w:numPr>
          <w:ilvl w:val="0"/>
          <w:numId w:val="35"/>
        </w:numPr>
        <w:spacing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979B6" w:rsidRPr="007879BB">
        <w:rPr>
          <w:rFonts w:ascii="Times New Roman" w:hAnsi="Times New Roman" w:cs="Times New Roman"/>
        </w:rPr>
        <w:t>ie</w:t>
      </w:r>
    </w:p>
    <w:p w:rsidR="00A3672E" w:rsidRPr="007879BB" w:rsidRDefault="00A3672E" w:rsidP="00AF45F2">
      <w:pPr>
        <w:pStyle w:val="NormalnyWeb"/>
        <w:ind w:left="720"/>
        <w:rPr>
          <w:b/>
          <w:color w:val="000000"/>
          <w:sz w:val="22"/>
          <w:szCs w:val="22"/>
        </w:rPr>
      </w:pPr>
    </w:p>
    <w:p w:rsidR="00A3672E" w:rsidRPr="007879BB" w:rsidRDefault="00A3672E" w:rsidP="001A7D13">
      <w:pPr>
        <w:pStyle w:val="NormalnyWeb"/>
        <w:jc w:val="center"/>
        <w:rPr>
          <w:b/>
          <w:color w:val="000000"/>
          <w:sz w:val="22"/>
          <w:szCs w:val="22"/>
        </w:rPr>
      </w:pPr>
    </w:p>
    <w:p w:rsidR="008E6E56" w:rsidRPr="007879BB" w:rsidRDefault="001979B6" w:rsidP="001A7D13">
      <w:pPr>
        <w:pStyle w:val="NormalnyWeb"/>
        <w:jc w:val="center"/>
        <w:rPr>
          <w:b/>
          <w:color w:val="000000"/>
          <w:sz w:val="22"/>
          <w:szCs w:val="22"/>
        </w:rPr>
      </w:pPr>
      <w:r w:rsidRPr="007879BB">
        <w:rPr>
          <w:b/>
          <w:color w:val="000000"/>
          <w:sz w:val="22"/>
          <w:szCs w:val="22"/>
        </w:rPr>
        <w:t>ZGODNOŚĆ OPERACJI Z KRYTERIAMI RANKINGUJĄCYMI</w:t>
      </w:r>
    </w:p>
    <w:p w:rsidR="001D21DB" w:rsidRPr="007879BB" w:rsidRDefault="001979B6" w:rsidP="002C063C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  <w:noProof/>
          <w:color w:val="000000"/>
        </w:rPr>
        <w:pict>
          <v:rect id="_x0000_s2051" style="position:absolute;left:0;text-align:left;margin-left:120.55pt;margin-top:58.05pt;width:7.15pt;height:7.8pt;z-index:251659264"/>
        </w:pict>
      </w:r>
      <w:r w:rsidRPr="007879BB">
        <w:rPr>
          <w:rFonts w:ascii="Times New Roman" w:hAnsi="Times New Roman" w:cs="Times New Roman"/>
          <w:b/>
        </w:rPr>
        <w:t>Kryterium rankingujące nr 1</w:t>
      </w:r>
      <w:r w:rsidRPr="007879BB">
        <w:rPr>
          <w:rFonts w:ascii="Times New Roman" w:hAnsi="Times New Roman" w:cs="Times New Roman"/>
        </w:rPr>
        <w:t xml:space="preserve">: </w:t>
      </w:r>
      <w:r w:rsidRPr="007879BB">
        <w:rPr>
          <w:rFonts w:ascii="Times New Roman" w:hAnsi="Times New Roman" w:cs="Times New Roman"/>
          <w:bCs/>
        </w:rPr>
        <w:t xml:space="preserve">Komplementarność z i innymi przedsięwzięciami zawartymi w LSR i / lub działaniami aktywizującymi  w zakresie  przedsięwzięć LSR  związanych z ochroną  środowiska poprzez zmniejszenie emisyjności, przejście na gospodarkę obiegu zamkniętego, bioróżnorodnością oraz ochroną dziedzictwa przyrodniczego </w:t>
      </w:r>
      <w:r w:rsidRPr="007879BB">
        <w:rPr>
          <w:rFonts w:ascii="Times New Roman" w:hAnsi="Times New Roman" w:cs="Times New Roman"/>
          <w:color w:val="000000"/>
        </w:rPr>
        <w:t>(zaznaczyć X w odpowiednim polu      ):</w:t>
      </w:r>
      <w:r w:rsidRPr="007879BB">
        <w:rPr>
          <w:rFonts w:ascii="Times New Roman" w:hAnsi="Times New Roman" w:cs="Times New Roman"/>
          <w:color w:val="000000"/>
        </w:rPr>
        <w:br/>
      </w:r>
    </w:p>
    <w:p w:rsidR="003E73B7" w:rsidRPr="007879BB" w:rsidRDefault="001979B6" w:rsidP="002C063C">
      <w:pPr>
        <w:pStyle w:val="Akapitzlist"/>
        <w:spacing w:after="100" w:afterAutospacing="1"/>
        <w:ind w:left="357"/>
        <w:jc w:val="both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  <w:color w:val="000000"/>
        </w:rPr>
        <w:t>Oświadczam, że operacja jest komplementarna z co najmniej jednym przedsięwzięciem zawartym w LSR:</w:t>
      </w:r>
    </w:p>
    <w:p w:rsidR="007879BB" w:rsidRPr="007879BB" w:rsidRDefault="001979B6">
      <w:pPr>
        <w:pStyle w:val="Akapitzlist"/>
        <w:framePr w:hSpace="141" w:wrap="around" w:vAnchor="text" w:hAnchor="margin" w:xAlign="center" w:y="275"/>
        <w:numPr>
          <w:ilvl w:val="0"/>
          <w:numId w:val="39"/>
        </w:numPr>
        <w:spacing w:line="278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7879BB">
        <w:rPr>
          <w:rFonts w:ascii="Times New Roman" w:hAnsi="Times New Roman" w:cs="Times New Roman"/>
          <w:bCs/>
        </w:rPr>
        <w:t>1.2.1.Inwestycje w magazyny energii dla obiektów użyteczności publicznej lub</w:t>
      </w:r>
    </w:p>
    <w:p w:rsidR="007879BB" w:rsidRPr="007879BB" w:rsidRDefault="001979B6">
      <w:pPr>
        <w:pStyle w:val="Akapitzlist"/>
        <w:framePr w:hSpace="141" w:wrap="around" w:vAnchor="text" w:hAnchor="margin" w:xAlign="center" w:y="275"/>
        <w:numPr>
          <w:ilvl w:val="0"/>
          <w:numId w:val="39"/>
        </w:numPr>
        <w:spacing w:line="278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7879BB">
        <w:rPr>
          <w:rFonts w:ascii="Times New Roman" w:hAnsi="Times New Roman" w:cs="Times New Roman"/>
          <w:bCs/>
        </w:rPr>
        <w:t>1.3.1. Inwestycje związane z poprawą bioróżnorodności na obszarach cennych przyrodniczo lub</w:t>
      </w:r>
    </w:p>
    <w:p w:rsidR="007879BB" w:rsidRPr="007879BB" w:rsidRDefault="001979B6">
      <w:pPr>
        <w:pStyle w:val="Akapitzlist"/>
        <w:framePr w:hSpace="141" w:wrap="around" w:vAnchor="text" w:hAnchor="margin" w:xAlign="center" w:y="275"/>
        <w:numPr>
          <w:ilvl w:val="0"/>
          <w:numId w:val="3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7879BB">
        <w:rPr>
          <w:rFonts w:ascii="Times New Roman" w:hAnsi="Times New Roman" w:cs="Times New Roman"/>
          <w:bCs/>
        </w:rPr>
        <w:t>1.4.1.Mała zie</w:t>
      </w:r>
      <w:r w:rsidR="00942033" w:rsidRPr="007879BB">
        <w:rPr>
          <w:rFonts w:ascii="Times New Roman" w:hAnsi="Times New Roman" w:cs="Times New Roman"/>
          <w:bCs/>
        </w:rPr>
        <w:t>l</w:t>
      </w:r>
      <w:r w:rsidRPr="007879BB">
        <w:rPr>
          <w:rFonts w:ascii="Times New Roman" w:hAnsi="Times New Roman" w:cs="Times New Roman"/>
          <w:bCs/>
        </w:rPr>
        <w:t>ona infrastruktura realizowana przez społeczność lokalną na rzecz swojej miejscowości, w celu ochrony środowiska i bioróżnorodności lub</w:t>
      </w:r>
    </w:p>
    <w:p w:rsidR="007879BB" w:rsidRPr="007879BB" w:rsidRDefault="001979B6">
      <w:pPr>
        <w:pStyle w:val="Akapitzlist"/>
        <w:numPr>
          <w:ilvl w:val="0"/>
          <w:numId w:val="39"/>
        </w:numPr>
        <w:spacing w:after="100" w:afterAutospacing="1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  <w:bCs/>
        </w:rPr>
        <w:t>1.5.1.</w:t>
      </w:r>
      <w:r w:rsidRPr="007879BB">
        <w:rPr>
          <w:rFonts w:ascii="Times New Roman" w:hAnsi="Times New Roman" w:cs="Times New Roman"/>
        </w:rPr>
        <w:t>Rozwój działalności gospodarczej w zakresie przejścia do działalności w obiegu zamkniętym w celu zagospodarowania odpadów produkcyjnych lub ich recykling, w tym zastosowanie instalacji fotowoltaicznej w celu ochrony środowiska</w:t>
      </w:r>
      <w:r w:rsidRPr="007879BB">
        <w:rPr>
          <w:rFonts w:ascii="Times New Roman" w:hAnsi="Times New Roman" w:cs="Times New Roman"/>
          <w:color w:val="000000"/>
        </w:rPr>
        <w:t xml:space="preserve"> </w:t>
      </w:r>
    </w:p>
    <w:p w:rsidR="001D21DB" w:rsidRPr="007879BB" w:rsidRDefault="001979B6" w:rsidP="002C063C">
      <w:pPr>
        <w:pStyle w:val="Akapitzlist"/>
        <w:numPr>
          <w:ilvl w:val="0"/>
          <w:numId w:val="31"/>
        </w:numPr>
        <w:spacing w:before="120" w:after="0"/>
        <w:ind w:hanging="11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Tak</w:t>
      </w:r>
    </w:p>
    <w:p w:rsidR="00A901DA" w:rsidRPr="007879BB" w:rsidRDefault="001979B6" w:rsidP="001D21DB">
      <w:pPr>
        <w:pStyle w:val="Akapitzlist"/>
        <w:numPr>
          <w:ilvl w:val="0"/>
          <w:numId w:val="31"/>
        </w:numPr>
        <w:spacing w:after="0"/>
        <w:ind w:hanging="11"/>
        <w:rPr>
          <w:rFonts w:ascii="Times New Roman" w:hAnsi="Times New Roman" w:cs="Times New Roman"/>
          <w:color w:val="000000"/>
        </w:rPr>
      </w:pPr>
      <w:r w:rsidRPr="007879BB">
        <w:rPr>
          <w:rFonts w:ascii="Times New Roman" w:hAnsi="Times New Roman" w:cs="Times New Roman"/>
        </w:rPr>
        <w:t>Nie</w:t>
      </w:r>
    </w:p>
    <w:p w:rsidR="001D21DB" w:rsidRPr="007879BB" w:rsidRDefault="001D21DB" w:rsidP="001D21DB">
      <w:pPr>
        <w:pStyle w:val="Akapitzlist"/>
        <w:spacing w:after="0"/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8678"/>
      </w:tblGrid>
      <w:tr w:rsidR="00A901DA" w:rsidRPr="007879BB" w:rsidTr="001A7D13">
        <w:trPr>
          <w:trHeight w:val="1828"/>
        </w:trPr>
        <w:tc>
          <w:tcPr>
            <w:tcW w:w="8678" w:type="dxa"/>
          </w:tcPr>
          <w:p w:rsidR="00A901DA" w:rsidRPr="007879BB" w:rsidRDefault="001979B6" w:rsidP="00B615C3">
            <w:pPr>
              <w:pStyle w:val="NormalnyWeb"/>
              <w:jc w:val="both"/>
              <w:rPr>
                <w:color w:val="000000"/>
                <w:sz w:val="22"/>
                <w:szCs w:val="22"/>
              </w:rPr>
            </w:pPr>
            <w:r w:rsidRPr="007879BB">
              <w:rPr>
                <w:color w:val="000000"/>
                <w:sz w:val="22"/>
                <w:szCs w:val="22"/>
              </w:rPr>
              <w:t xml:space="preserve"> </w:t>
            </w:r>
            <w:r w:rsidRPr="007879BB">
              <w:rPr>
                <w:b/>
                <w:color w:val="000000"/>
                <w:sz w:val="22"/>
                <w:szCs w:val="22"/>
              </w:rPr>
              <w:t>Uzasadnienie (należy opisać, w jaki sposób projekt jest powiązany z co najmniej jednym przedsięwzięciem zawartym w LSR)</w:t>
            </w:r>
          </w:p>
        </w:tc>
      </w:tr>
    </w:tbl>
    <w:p w:rsidR="00640416" w:rsidRPr="007879BB" w:rsidRDefault="001979B6" w:rsidP="001D21DB">
      <w:pPr>
        <w:pStyle w:val="Akapitzlist"/>
        <w:numPr>
          <w:ilvl w:val="0"/>
          <w:numId w:val="29"/>
        </w:numPr>
        <w:spacing w:before="240"/>
        <w:ind w:left="714" w:hanging="357"/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b/>
          <w:noProof/>
          <w:lang w:eastAsia="pl-PL"/>
        </w:rPr>
        <w:pict>
          <v:rect id="_x0000_s2061" style="position:absolute;left:0;text-align:left;margin-left:26.35pt;margin-top:28.1pt;width:7.15pt;height:7.8pt;z-index:251669504;mso-position-horizontal-relative:text;mso-position-vertical-relative:text"/>
        </w:pict>
      </w:r>
      <w:r w:rsidRPr="007879BB">
        <w:rPr>
          <w:rFonts w:ascii="Times New Roman" w:hAnsi="Times New Roman" w:cs="Times New Roman"/>
          <w:b/>
        </w:rPr>
        <w:t xml:space="preserve">Kryterium rankingujące nr 2: </w:t>
      </w:r>
      <w:r w:rsidRPr="007879BB">
        <w:rPr>
          <w:rFonts w:ascii="Times New Roman" w:hAnsi="Times New Roman" w:cs="Times New Roman"/>
        </w:rPr>
        <w:t xml:space="preserve">Innowacyjność projektu </w:t>
      </w:r>
      <w:r w:rsidRPr="007879BB">
        <w:rPr>
          <w:rFonts w:ascii="Times New Roman" w:hAnsi="Times New Roman" w:cs="Times New Roman"/>
          <w:color w:val="000000"/>
        </w:rPr>
        <w:t>(zaznaczyć X w odpowiednim polu     )</w:t>
      </w:r>
      <w:r w:rsidRPr="007879BB">
        <w:rPr>
          <w:rFonts w:ascii="Times New Roman" w:hAnsi="Times New Roman" w:cs="Times New Roman"/>
        </w:rPr>
        <w:t>.</w:t>
      </w:r>
    </w:p>
    <w:p w:rsidR="001D21DB" w:rsidRPr="007879BB" w:rsidRDefault="001979B6" w:rsidP="001D21DB">
      <w:pPr>
        <w:pStyle w:val="NormalnyWeb"/>
        <w:numPr>
          <w:ilvl w:val="0"/>
          <w:numId w:val="28"/>
        </w:numPr>
        <w:jc w:val="both"/>
        <w:rPr>
          <w:b/>
          <w:color w:val="000000"/>
          <w:sz w:val="22"/>
          <w:szCs w:val="22"/>
        </w:rPr>
      </w:pPr>
      <w:r w:rsidRPr="007879BB">
        <w:rPr>
          <w:sz w:val="22"/>
          <w:szCs w:val="22"/>
        </w:rPr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:rsidR="001D21DB" w:rsidRPr="007879BB" w:rsidRDefault="001979B6" w:rsidP="001D21DB">
      <w:pPr>
        <w:pStyle w:val="NormalnyWeb"/>
        <w:numPr>
          <w:ilvl w:val="0"/>
          <w:numId w:val="2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sz w:val="22"/>
          <w:szCs w:val="22"/>
        </w:rPr>
        <w:t>Innowacyjność kreatywna</w:t>
      </w:r>
      <w:r w:rsidRPr="007879BB">
        <w:rPr>
          <w:sz w:val="22"/>
          <w:szCs w:val="22"/>
        </w:rPr>
        <w:t>: powstają w wyniku autorskiego pomysłu, dotyczą nowych produktów, usług, procesów lub organizacji - kreatywność jest celowym działaniem, skierowanym na osiągnięcie rezultatu</w:t>
      </w:r>
    </w:p>
    <w:p w:rsidR="001D21DB" w:rsidRPr="007879BB" w:rsidRDefault="001979B6" w:rsidP="001D21DB">
      <w:pPr>
        <w:pStyle w:val="NormalnyWeb"/>
        <w:numPr>
          <w:ilvl w:val="0"/>
          <w:numId w:val="2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sz w:val="22"/>
          <w:szCs w:val="22"/>
        </w:rPr>
        <w:t>Innowacyjność imitująca:</w:t>
      </w:r>
      <w:r w:rsidRPr="007879BB">
        <w:rPr>
          <w:sz w:val="22"/>
          <w:szCs w:val="22"/>
        </w:rPr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7879BB">
        <w:rPr>
          <w:b/>
          <w:color w:val="000000"/>
          <w:sz w:val="22"/>
          <w:szCs w:val="22"/>
        </w:rPr>
        <w:br/>
      </w:r>
    </w:p>
    <w:p w:rsidR="001D21DB" w:rsidRPr="007879BB" w:rsidRDefault="001979B6" w:rsidP="001D21DB">
      <w:pPr>
        <w:pStyle w:val="Akapitzlist"/>
        <w:numPr>
          <w:ilvl w:val="0"/>
          <w:numId w:val="27"/>
        </w:numPr>
        <w:ind w:left="1418"/>
        <w:jc w:val="both"/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b/>
          <w:color w:val="000000"/>
        </w:rPr>
        <w:lastRenderedPageBreak/>
        <w:t xml:space="preserve">Operacja nie jest innowacyjna lub wprowadza innowacyjność </w:t>
      </w:r>
      <w:r w:rsidRPr="007879BB">
        <w:rPr>
          <w:rFonts w:ascii="Times New Roman" w:hAnsi="Times New Roman" w:cs="Times New Roman"/>
        </w:rPr>
        <w:t xml:space="preserve"> pozorną: w rzeczywistości nie są to innowacje w skali LSR, są to jedynie drobne zmiany oferujące rzekome nowości</w:t>
      </w:r>
    </w:p>
    <w:p w:rsidR="0041143E" w:rsidRPr="007879BB" w:rsidRDefault="0041143E" w:rsidP="0041143E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8896"/>
      </w:tblGrid>
      <w:tr w:rsidR="00A901DA" w:rsidRPr="007879BB" w:rsidTr="00A3672E">
        <w:trPr>
          <w:trHeight w:val="2181"/>
        </w:trPr>
        <w:tc>
          <w:tcPr>
            <w:tcW w:w="8896" w:type="dxa"/>
          </w:tcPr>
          <w:p w:rsidR="00A901DA" w:rsidRPr="007879BB" w:rsidRDefault="001979B6" w:rsidP="00A901DA">
            <w:pPr>
              <w:pStyle w:val="NormalnyWeb"/>
              <w:rPr>
                <w:color w:val="000000"/>
                <w:sz w:val="22"/>
                <w:szCs w:val="22"/>
              </w:rPr>
            </w:pPr>
            <w:r w:rsidRPr="007879BB">
              <w:rPr>
                <w:b/>
                <w:color w:val="000000"/>
                <w:sz w:val="22"/>
                <w:szCs w:val="22"/>
              </w:rPr>
              <w:t>Uzasadnienie innowacyjności (należy opisać, czy operacja jest innowacyjna i jakiej skali: kreatywnej, imitującej, pozornej)</w:t>
            </w:r>
          </w:p>
          <w:p w:rsidR="00A901DA" w:rsidRPr="007879BB" w:rsidRDefault="00A901DA" w:rsidP="00A901DA">
            <w:pPr>
              <w:pStyle w:val="NormalnyWeb"/>
              <w:rPr>
                <w:color w:val="000000"/>
                <w:sz w:val="22"/>
                <w:szCs w:val="22"/>
              </w:rPr>
            </w:pPr>
          </w:p>
        </w:tc>
      </w:tr>
    </w:tbl>
    <w:p w:rsidR="001A7D13" w:rsidRPr="007879BB" w:rsidRDefault="001A7D13" w:rsidP="00A901D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A3672E" w:rsidRPr="007879BB" w:rsidRDefault="00A3672E" w:rsidP="00A901D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851BC5" w:rsidRPr="007879BB" w:rsidRDefault="00851BC5" w:rsidP="001A7D13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851BC5" w:rsidRPr="007879BB" w:rsidRDefault="001979B6" w:rsidP="00B615C3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b/>
          <w:noProof/>
          <w:lang w:eastAsia="pl-PL"/>
        </w:rPr>
        <w:pict>
          <v:rect id="_x0000_s2054" style="position:absolute;left:0;text-align:left;margin-left:292.8pt;margin-top:16.85pt;width:7.15pt;height:7.8pt;z-index:251662336"/>
        </w:pict>
      </w:r>
      <w:r w:rsidRPr="007879BB">
        <w:rPr>
          <w:rFonts w:ascii="Times New Roman" w:hAnsi="Times New Roman" w:cs="Times New Roman"/>
          <w:b/>
        </w:rPr>
        <w:t xml:space="preserve">Kryterium rankingujące nr </w:t>
      </w:r>
      <w:r w:rsidRPr="007879BB">
        <w:rPr>
          <w:rFonts w:ascii="Times New Roman" w:hAnsi="Times New Roman" w:cs="Times New Roman"/>
          <w:b/>
        </w:rPr>
        <w:t>3</w:t>
      </w:r>
      <w:r w:rsidRPr="007879BB">
        <w:rPr>
          <w:rFonts w:ascii="Times New Roman" w:hAnsi="Times New Roman" w:cs="Times New Roman"/>
          <w:b/>
        </w:rPr>
        <w:t xml:space="preserve">: </w:t>
      </w:r>
      <w:r w:rsidRPr="007879BB">
        <w:rPr>
          <w:rFonts w:ascii="Times New Roman" w:hAnsi="Times New Roman" w:cs="Times New Roman"/>
        </w:rPr>
        <w:t xml:space="preserve">Kontynuacja działań promocyjno-edukacyjnych po zakończeniu projektu </w:t>
      </w:r>
      <w:r w:rsidRPr="007879BB">
        <w:rPr>
          <w:rFonts w:ascii="Times New Roman" w:hAnsi="Times New Roman" w:cs="Times New Roman"/>
          <w:color w:val="000000"/>
        </w:rPr>
        <w:t>(zaznaczyć X w odpowiednim polu      )</w:t>
      </w:r>
    </w:p>
    <w:p w:rsidR="005E38D2" w:rsidRPr="007879BB" w:rsidRDefault="005E38D2" w:rsidP="005E38D2">
      <w:pPr>
        <w:pStyle w:val="Akapitzlist"/>
        <w:rPr>
          <w:rFonts w:ascii="Times New Roman" w:hAnsi="Times New Roman" w:cs="Times New Roman"/>
          <w:b/>
        </w:rPr>
      </w:pPr>
    </w:p>
    <w:p w:rsidR="007879BB" w:rsidRPr="007879BB" w:rsidRDefault="001979B6">
      <w:pPr>
        <w:pStyle w:val="NormalnyWeb"/>
        <w:ind w:left="360"/>
        <w:jc w:val="both"/>
        <w:rPr>
          <w:sz w:val="22"/>
          <w:szCs w:val="22"/>
        </w:rPr>
      </w:pPr>
      <w:r w:rsidRPr="007879BB">
        <w:rPr>
          <w:color w:val="000000"/>
          <w:sz w:val="22"/>
          <w:szCs w:val="22"/>
        </w:rPr>
        <w:t>Oświadczam, że</w:t>
      </w:r>
      <w:r w:rsidRPr="007879BB">
        <w:rPr>
          <w:color w:val="000000"/>
          <w:sz w:val="22"/>
          <w:szCs w:val="22"/>
        </w:rPr>
        <w:t xml:space="preserve"> </w:t>
      </w:r>
      <w:r w:rsidRPr="007879BB">
        <w:rPr>
          <w:sz w:val="22"/>
          <w:szCs w:val="22"/>
        </w:rPr>
        <w:t>projekt zakłada wykorzystanie materiałów i różnych form przekazu jako narzędzi do dalszej edukacji społeczności lokalnej po zakończeniu realizacji projektu.</w:t>
      </w:r>
    </w:p>
    <w:p w:rsidR="007879BB" w:rsidRPr="007879BB" w:rsidRDefault="001979B6">
      <w:pPr>
        <w:pStyle w:val="NormalnyWeb"/>
        <w:numPr>
          <w:ilvl w:val="0"/>
          <w:numId w:val="3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color w:val="000000"/>
          <w:sz w:val="22"/>
          <w:szCs w:val="22"/>
        </w:rPr>
        <w:t>Tak</w:t>
      </w:r>
    </w:p>
    <w:p w:rsidR="007879BB" w:rsidRPr="007879BB" w:rsidRDefault="001979B6">
      <w:pPr>
        <w:pStyle w:val="NormalnyWeb"/>
        <w:numPr>
          <w:ilvl w:val="0"/>
          <w:numId w:val="37"/>
        </w:numPr>
        <w:jc w:val="both"/>
        <w:rPr>
          <w:b/>
          <w:color w:val="000000"/>
          <w:sz w:val="22"/>
          <w:szCs w:val="22"/>
        </w:rPr>
      </w:pPr>
      <w:r w:rsidRPr="007879BB">
        <w:rPr>
          <w:b/>
          <w:color w:val="000000"/>
          <w:sz w:val="22"/>
          <w:szCs w:val="22"/>
        </w:rPr>
        <w:t>Nie</w:t>
      </w:r>
    </w:p>
    <w:p w:rsidR="00851BC5" w:rsidRPr="007879BB" w:rsidRDefault="001979B6" w:rsidP="005E38D2">
      <w:pPr>
        <w:pStyle w:val="NormalnyWeb"/>
        <w:numPr>
          <w:ilvl w:val="0"/>
          <w:numId w:val="29"/>
        </w:numPr>
        <w:rPr>
          <w:b/>
          <w:color w:val="000000"/>
          <w:sz w:val="22"/>
          <w:szCs w:val="22"/>
        </w:rPr>
      </w:pPr>
      <w:r w:rsidRPr="007879BB">
        <w:rPr>
          <w:b/>
          <w:noProof/>
          <w:color w:val="000000"/>
          <w:sz w:val="22"/>
          <w:szCs w:val="22"/>
        </w:rPr>
        <w:pict>
          <v:rect id="_x0000_s2062" style="position:absolute;left:0;text-align:left;margin-left:197.95pt;margin-top:16.4pt;width:7.15pt;height:7.8pt;z-index:251670528"/>
        </w:pict>
      </w:r>
      <w:r w:rsidRPr="007879BB">
        <w:rPr>
          <w:b/>
          <w:color w:val="000000"/>
          <w:sz w:val="22"/>
          <w:szCs w:val="22"/>
        </w:rPr>
        <w:t xml:space="preserve">Kryterium rankingujące nr 5: </w:t>
      </w:r>
      <w:r w:rsidRPr="007879BB">
        <w:rPr>
          <w:color w:val="000000"/>
          <w:sz w:val="22"/>
          <w:szCs w:val="22"/>
        </w:rPr>
        <w:t>Współpraca z jednostkami samorządu terytorialnego (zaznaczyć X w odpowiednim polu      )</w:t>
      </w:r>
    </w:p>
    <w:p w:rsidR="005C7DAF" w:rsidRPr="007879BB" w:rsidRDefault="001979B6" w:rsidP="005C7DAF">
      <w:pPr>
        <w:pStyle w:val="Akapitzlist"/>
        <w:ind w:left="426"/>
        <w:rPr>
          <w:rFonts w:ascii="Times New Roman" w:hAnsi="Times New Roman" w:cs="Times New Roman"/>
          <w:b/>
        </w:rPr>
      </w:pPr>
      <w:r w:rsidRPr="007879BB">
        <w:rPr>
          <w:rFonts w:ascii="Times New Roman" w:hAnsi="Times New Roman" w:cs="Times New Roman"/>
          <w:color w:val="000000"/>
        </w:rPr>
        <w:t xml:space="preserve">Oświadczam, że </w:t>
      </w:r>
      <w:r w:rsidRPr="007879BB">
        <w:rPr>
          <w:rFonts w:ascii="Times New Roman" w:hAnsi="Times New Roman" w:cs="Times New Roman"/>
        </w:rPr>
        <w:t xml:space="preserve">operacja będzie realizowana we współpracy z jednostkami samorządu terytorialnego lub instytucjami kultury z </w:t>
      </w:r>
      <w:r w:rsidR="00942033" w:rsidRPr="007879BB">
        <w:rPr>
          <w:rFonts w:ascii="Times New Roman" w:hAnsi="Times New Roman" w:cs="Times New Roman"/>
        </w:rPr>
        <w:t xml:space="preserve">całego </w:t>
      </w:r>
      <w:r w:rsidRPr="007879BB">
        <w:rPr>
          <w:rFonts w:ascii="Times New Roman" w:hAnsi="Times New Roman" w:cs="Times New Roman"/>
        </w:rPr>
        <w:t>obszaru LGD</w:t>
      </w:r>
      <w:r w:rsidRPr="007879BB">
        <w:rPr>
          <w:rFonts w:ascii="Times New Roman" w:hAnsi="Times New Roman" w:cs="Times New Roman"/>
        </w:rPr>
        <w:t xml:space="preserve">. </w:t>
      </w:r>
    </w:p>
    <w:p w:rsidR="007879BB" w:rsidRPr="007879BB" w:rsidRDefault="001979B6">
      <w:pPr>
        <w:pStyle w:val="Akapitzlist"/>
        <w:numPr>
          <w:ilvl w:val="0"/>
          <w:numId w:val="38"/>
        </w:numPr>
        <w:spacing w:after="0"/>
        <w:ind w:left="1434" w:hanging="357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</w:rPr>
        <w:t>Tak</w:t>
      </w:r>
    </w:p>
    <w:p w:rsidR="007879BB" w:rsidRPr="007879BB" w:rsidRDefault="001979B6">
      <w:pPr>
        <w:pStyle w:val="NormalnyWeb"/>
        <w:numPr>
          <w:ilvl w:val="0"/>
          <w:numId w:val="13"/>
        </w:numPr>
        <w:spacing w:before="0" w:beforeAutospacing="0" w:after="0" w:afterAutospacing="0"/>
        <w:ind w:left="1434" w:hanging="357"/>
        <w:jc w:val="both"/>
        <w:rPr>
          <w:b/>
          <w:sz w:val="22"/>
          <w:szCs w:val="22"/>
        </w:rPr>
      </w:pPr>
      <w:r w:rsidRPr="007879BB">
        <w:rPr>
          <w:sz w:val="22"/>
          <w:szCs w:val="22"/>
        </w:rPr>
        <w:t>Nie</w:t>
      </w:r>
    </w:p>
    <w:p w:rsidR="00A901DA" w:rsidRPr="007879BB" w:rsidRDefault="001979B6" w:rsidP="001364A2">
      <w:pPr>
        <w:spacing w:line="360" w:lineRule="auto"/>
        <w:jc w:val="both"/>
        <w:rPr>
          <w:rFonts w:ascii="Times New Roman" w:hAnsi="Times New Roman" w:cs="Times New Roman"/>
        </w:rPr>
      </w:pPr>
      <w:r w:rsidRPr="007879BB">
        <w:rPr>
          <w:rFonts w:ascii="Times New Roman" w:hAnsi="Times New Roman" w:cs="Times New Roman"/>
          <w:bCs/>
          <w:noProof/>
        </w:rPr>
      </w:r>
      <w:r w:rsidRPr="007879BB">
        <w:rPr>
          <w:rFonts w:ascii="Times New Roman" w:hAnsi="Times New Roman" w:cs="Times New Roman"/>
          <w:bCs/>
          <w:noProof/>
        </w:rPr>
        <w:pict>
          <v:shape id="_x0000_s2063" type="#_x0000_t202" style="width:455.5pt;height:144.9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>
              <w:txbxContent>
                <w:p w:rsidR="007879BB" w:rsidRPr="002349B8" w:rsidRDefault="007879BB" w:rsidP="002C063C">
                  <w:pPr>
                    <w:pStyle w:val="NormalnyWeb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2349B8">
                    <w:rPr>
                      <w:b/>
                      <w:color w:val="000000"/>
                      <w:sz w:val="22"/>
                      <w:szCs w:val="22"/>
                    </w:rPr>
                    <w:t>Uzasadnienie: (należy opisać, w jaki sposób operacja będzie realizowana we współpracy z jednostkami samorządu terytorialnego lub instytucjami kultury z całego obszaru LGD)</w:t>
                  </w:r>
                </w:p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  <w:p w:rsidR="007879BB" w:rsidRDefault="007879BB" w:rsidP="001364A2"/>
              </w:txbxContent>
            </v:textbox>
            <w10:wrap type="none"/>
            <w10:anchorlock/>
          </v:shape>
        </w:pict>
      </w:r>
    </w:p>
    <w:p w:rsidR="00A901DA" w:rsidRPr="007879BB" w:rsidRDefault="00A901DA" w:rsidP="00A901DA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897C2A" w:rsidRPr="0047766F" w:rsidRDefault="001979B6" w:rsidP="00D67A31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1979B6">
        <w:rPr>
          <w:rFonts w:ascii="Times New Roman" w:hAnsi="Times New Roman" w:cs="Times New Roman"/>
        </w:rPr>
        <w:t>podpis Wnioskodawcy</w:t>
      </w:r>
    </w:p>
    <w:sectPr w:rsidR="00897C2A" w:rsidRPr="0047766F" w:rsidSect="001A7D13">
      <w:headerReference w:type="default" r:id="rId10"/>
      <w:footerReference w:type="default" r:id="rId11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7A6EE0" w15:done="0"/>
  <w15:commentEx w15:paraId="31FC70E0" w15:done="0"/>
  <w15:commentEx w15:paraId="3C8311A0" w15:done="0"/>
  <w15:commentEx w15:paraId="0B47EF36" w15:done="0"/>
  <w15:commentEx w15:paraId="61B094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7A6EE0" w16cid:durableId="2C6AA836"/>
  <w16cid:commentId w16cid:paraId="31FC70E0" w16cid:durableId="2C6AA837"/>
  <w16cid:commentId w16cid:paraId="3C8311A0" w16cid:durableId="2C6AA838"/>
  <w16cid:commentId w16cid:paraId="0B47EF36" w16cid:durableId="2C6AA839"/>
  <w16cid:commentId w16cid:paraId="61B0940D" w16cid:durableId="2C6AA8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BB" w:rsidRDefault="007879BB" w:rsidP="00897C2A">
      <w:pPr>
        <w:spacing w:after="0" w:line="240" w:lineRule="auto"/>
      </w:pPr>
      <w:r>
        <w:separator/>
      </w:r>
    </w:p>
  </w:endnote>
  <w:endnote w:type="continuationSeparator" w:id="0">
    <w:p w:rsidR="007879BB" w:rsidRDefault="007879BB" w:rsidP="008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BB" w:rsidRPr="00897C2A" w:rsidRDefault="007879BB" w:rsidP="00897C2A">
    <w:pPr>
      <w:pStyle w:val="Stopka"/>
      <w:jc w:val="both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BB" w:rsidRDefault="007879BB" w:rsidP="00897C2A">
      <w:pPr>
        <w:spacing w:after="0" w:line="240" w:lineRule="auto"/>
      </w:pPr>
      <w:r>
        <w:separator/>
      </w:r>
    </w:p>
  </w:footnote>
  <w:footnote w:type="continuationSeparator" w:id="0">
    <w:p w:rsidR="007879BB" w:rsidRDefault="007879BB" w:rsidP="008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BB" w:rsidRDefault="007879BB">
    <w:pPr>
      <w:pStyle w:val="Nagwek"/>
    </w:pPr>
    <w:r w:rsidRPr="00836E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-697865</wp:posOffset>
          </wp:positionH>
          <wp:positionV relativeFrom="paragraph">
            <wp:posOffset>-304800</wp:posOffset>
          </wp:positionV>
          <wp:extent cx="7128510" cy="853440"/>
          <wp:effectExtent l="19050" t="0" r="0" b="0"/>
          <wp:wrapSquare wrapText="bothSides"/>
          <wp:docPr id="5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61260"/>
    <w:multiLevelType w:val="hybridMultilevel"/>
    <w:tmpl w:val="6180CC6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F2D7E"/>
    <w:multiLevelType w:val="hybridMultilevel"/>
    <w:tmpl w:val="3C1C4F88"/>
    <w:lvl w:ilvl="0" w:tplc="7180D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1CEB"/>
    <w:multiLevelType w:val="hybridMultilevel"/>
    <w:tmpl w:val="3DCE7E56"/>
    <w:lvl w:ilvl="0" w:tplc="19A4EBD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8">
    <w:nsid w:val="1930076C"/>
    <w:multiLevelType w:val="hybridMultilevel"/>
    <w:tmpl w:val="D6FE8C00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1BF7169C"/>
    <w:multiLevelType w:val="hybridMultilevel"/>
    <w:tmpl w:val="92B80246"/>
    <w:lvl w:ilvl="0" w:tplc="AA12FF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A4124"/>
    <w:multiLevelType w:val="hybridMultilevel"/>
    <w:tmpl w:val="860CFF6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BD46B9"/>
    <w:multiLevelType w:val="hybridMultilevel"/>
    <w:tmpl w:val="DF600B6A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513FC"/>
    <w:multiLevelType w:val="hybridMultilevel"/>
    <w:tmpl w:val="E43EDDDC"/>
    <w:lvl w:ilvl="0" w:tplc="CCEAA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AA608D"/>
    <w:multiLevelType w:val="multilevel"/>
    <w:tmpl w:val="769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728F6"/>
    <w:multiLevelType w:val="hybridMultilevel"/>
    <w:tmpl w:val="280474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572790"/>
    <w:multiLevelType w:val="multilevel"/>
    <w:tmpl w:val="124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C0D76"/>
    <w:multiLevelType w:val="hybridMultilevel"/>
    <w:tmpl w:val="2BC6C65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113CE2"/>
    <w:multiLevelType w:val="hybridMultilevel"/>
    <w:tmpl w:val="91E21E56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652B1"/>
    <w:multiLevelType w:val="hybridMultilevel"/>
    <w:tmpl w:val="A4A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87107"/>
    <w:multiLevelType w:val="hybridMultilevel"/>
    <w:tmpl w:val="DD06EA00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8332F"/>
    <w:multiLevelType w:val="hybridMultilevel"/>
    <w:tmpl w:val="3BC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970D3"/>
    <w:multiLevelType w:val="hybridMultilevel"/>
    <w:tmpl w:val="EF2AA6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C42EE"/>
    <w:multiLevelType w:val="hybridMultilevel"/>
    <w:tmpl w:val="A97EE9EC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1A661C"/>
    <w:multiLevelType w:val="hybridMultilevel"/>
    <w:tmpl w:val="776AABD0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864EB"/>
    <w:multiLevelType w:val="hybridMultilevel"/>
    <w:tmpl w:val="D3142E9E"/>
    <w:lvl w:ilvl="0" w:tplc="EB6420A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C0E42"/>
    <w:multiLevelType w:val="hybridMultilevel"/>
    <w:tmpl w:val="4D36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87D77"/>
    <w:multiLevelType w:val="multilevel"/>
    <w:tmpl w:val="0DF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32135"/>
    <w:multiLevelType w:val="hybridMultilevel"/>
    <w:tmpl w:val="3926AF62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231240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E128EE"/>
    <w:multiLevelType w:val="hybridMultilevel"/>
    <w:tmpl w:val="4D36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0C29E2"/>
    <w:multiLevelType w:val="hybridMultilevel"/>
    <w:tmpl w:val="0152D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82580"/>
    <w:multiLevelType w:val="hybridMultilevel"/>
    <w:tmpl w:val="9E908D20"/>
    <w:lvl w:ilvl="0" w:tplc="C27803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6"/>
  </w:num>
  <w:num w:numId="4">
    <w:abstractNumId w:val="18"/>
  </w:num>
  <w:num w:numId="5">
    <w:abstractNumId w:val="29"/>
  </w:num>
  <w:num w:numId="6">
    <w:abstractNumId w:val="4"/>
  </w:num>
  <w:num w:numId="7">
    <w:abstractNumId w:val="25"/>
  </w:num>
  <w:num w:numId="8">
    <w:abstractNumId w:val="30"/>
  </w:num>
  <w:num w:numId="9">
    <w:abstractNumId w:val="36"/>
  </w:num>
  <w:num w:numId="10">
    <w:abstractNumId w:val="37"/>
  </w:num>
  <w:num w:numId="11">
    <w:abstractNumId w:val="35"/>
  </w:num>
  <w:num w:numId="12">
    <w:abstractNumId w:val="28"/>
  </w:num>
  <w:num w:numId="13">
    <w:abstractNumId w:val="0"/>
  </w:num>
  <w:num w:numId="14">
    <w:abstractNumId w:val="9"/>
  </w:num>
  <w:num w:numId="15">
    <w:abstractNumId w:val="11"/>
  </w:num>
  <w:num w:numId="16">
    <w:abstractNumId w:val="2"/>
  </w:num>
  <w:num w:numId="17">
    <w:abstractNumId w:val="27"/>
  </w:num>
  <w:num w:numId="18">
    <w:abstractNumId w:val="15"/>
  </w:num>
  <w:num w:numId="19">
    <w:abstractNumId w:val="21"/>
  </w:num>
  <w:num w:numId="20">
    <w:abstractNumId w:val="3"/>
  </w:num>
  <w:num w:numId="21">
    <w:abstractNumId w:val="39"/>
  </w:num>
  <w:num w:numId="22">
    <w:abstractNumId w:val="20"/>
  </w:num>
  <w:num w:numId="23">
    <w:abstractNumId w:val="14"/>
  </w:num>
  <w:num w:numId="24">
    <w:abstractNumId w:val="22"/>
  </w:num>
  <w:num w:numId="25">
    <w:abstractNumId w:val="32"/>
  </w:num>
  <w:num w:numId="26">
    <w:abstractNumId w:val="34"/>
  </w:num>
  <w:num w:numId="27">
    <w:abstractNumId w:val="7"/>
  </w:num>
  <w:num w:numId="28">
    <w:abstractNumId w:val="6"/>
  </w:num>
  <w:num w:numId="29">
    <w:abstractNumId w:val="10"/>
  </w:num>
  <w:num w:numId="30">
    <w:abstractNumId w:val="23"/>
  </w:num>
  <w:num w:numId="31">
    <w:abstractNumId w:val="13"/>
  </w:num>
  <w:num w:numId="32">
    <w:abstractNumId w:val="8"/>
  </w:num>
  <w:num w:numId="33">
    <w:abstractNumId w:val="33"/>
  </w:num>
  <w:num w:numId="34">
    <w:abstractNumId w:val="19"/>
  </w:num>
  <w:num w:numId="35">
    <w:abstractNumId w:val="12"/>
  </w:num>
  <w:num w:numId="36">
    <w:abstractNumId w:val="5"/>
  </w:num>
  <w:num w:numId="37">
    <w:abstractNumId w:val="26"/>
  </w:num>
  <w:num w:numId="38">
    <w:abstractNumId w:val="1"/>
  </w:num>
  <w:num w:numId="39">
    <w:abstractNumId w:val="17"/>
  </w:num>
  <w:num w:numId="4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/>
  <w:docVars>
    <w:docVar w:name="LE_Links" w:val="{B286E762-0987-4D71-9BA4-E9DABBCB0337}"/>
  </w:docVars>
  <w:rsids>
    <w:rsidRoot w:val="001A756F"/>
    <w:rsid w:val="000E32DA"/>
    <w:rsid w:val="001364A2"/>
    <w:rsid w:val="001719C8"/>
    <w:rsid w:val="001979B6"/>
    <w:rsid w:val="001A756F"/>
    <w:rsid w:val="001A7D13"/>
    <w:rsid w:val="001D21DB"/>
    <w:rsid w:val="001E5ECC"/>
    <w:rsid w:val="001F0B5C"/>
    <w:rsid w:val="001F1448"/>
    <w:rsid w:val="002019BD"/>
    <w:rsid w:val="002349B8"/>
    <w:rsid w:val="00240383"/>
    <w:rsid w:val="0025343F"/>
    <w:rsid w:val="002C063C"/>
    <w:rsid w:val="003254AA"/>
    <w:rsid w:val="003559CE"/>
    <w:rsid w:val="003B370B"/>
    <w:rsid w:val="003E73B7"/>
    <w:rsid w:val="0041143E"/>
    <w:rsid w:val="0047766F"/>
    <w:rsid w:val="004F03EC"/>
    <w:rsid w:val="004F1FBB"/>
    <w:rsid w:val="00555D33"/>
    <w:rsid w:val="005B1B68"/>
    <w:rsid w:val="005C62FA"/>
    <w:rsid w:val="005C7DAF"/>
    <w:rsid w:val="005E38D2"/>
    <w:rsid w:val="005F2AC8"/>
    <w:rsid w:val="0060795A"/>
    <w:rsid w:val="00640416"/>
    <w:rsid w:val="00657888"/>
    <w:rsid w:val="00733EA8"/>
    <w:rsid w:val="007879BB"/>
    <w:rsid w:val="00836EED"/>
    <w:rsid w:val="00851BC5"/>
    <w:rsid w:val="00897C2A"/>
    <w:rsid w:val="008E6E56"/>
    <w:rsid w:val="00942033"/>
    <w:rsid w:val="00953B80"/>
    <w:rsid w:val="009B683B"/>
    <w:rsid w:val="00A3353C"/>
    <w:rsid w:val="00A34226"/>
    <w:rsid w:val="00A3672E"/>
    <w:rsid w:val="00A80273"/>
    <w:rsid w:val="00A901DA"/>
    <w:rsid w:val="00AB280C"/>
    <w:rsid w:val="00AC6B44"/>
    <w:rsid w:val="00AF3DF4"/>
    <w:rsid w:val="00AF45F2"/>
    <w:rsid w:val="00B0050C"/>
    <w:rsid w:val="00B12F55"/>
    <w:rsid w:val="00B615C3"/>
    <w:rsid w:val="00B9221C"/>
    <w:rsid w:val="00CD6B90"/>
    <w:rsid w:val="00CF1A80"/>
    <w:rsid w:val="00CF7BCA"/>
    <w:rsid w:val="00D26A69"/>
    <w:rsid w:val="00D30A89"/>
    <w:rsid w:val="00D644ED"/>
    <w:rsid w:val="00D67A31"/>
    <w:rsid w:val="00F503F2"/>
    <w:rsid w:val="00F6166B"/>
    <w:rsid w:val="00F85F9C"/>
    <w:rsid w:val="00FB2360"/>
    <w:rsid w:val="00F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B68"/>
  </w:style>
  <w:style w:type="paragraph" w:styleId="Nagwek1">
    <w:name w:val="heading 1"/>
    <w:basedOn w:val="Normalny"/>
    <w:next w:val="Normalny"/>
    <w:link w:val="Nagwek1Znak"/>
    <w:uiPriority w:val="9"/>
    <w:qFormat/>
    <w:rsid w:val="003E73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1A756F"/>
    <w:pPr>
      <w:ind w:left="720"/>
      <w:contextualSpacing/>
    </w:pPr>
  </w:style>
  <w:style w:type="table" w:styleId="Tabela-Siatka">
    <w:name w:val="Table Grid"/>
    <w:basedOn w:val="Standardowy"/>
    <w:uiPriority w:val="39"/>
    <w:rsid w:val="00A3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C2A"/>
  </w:style>
  <w:style w:type="paragraph" w:styleId="Stopka">
    <w:name w:val="footer"/>
    <w:basedOn w:val="Normalny"/>
    <w:link w:val="Stopka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C2A"/>
  </w:style>
  <w:style w:type="paragraph" w:styleId="NormalnyWeb">
    <w:name w:val="Normal (Web)"/>
    <w:basedOn w:val="Normalny"/>
    <w:uiPriority w:val="99"/>
    <w:unhideWhenUsed/>
    <w:rsid w:val="00A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5F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5F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E73B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E73B7"/>
  </w:style>
  <w:style w:type="paragraph" w:styleId="Poprawka">
    <w:name w:val="Revision"/>
    <w:hidden/>
    <w:uiPriority w:val="99"/>
    <w:semiHidden/>
    <w:rsid w:val="00787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6E762-0987-4D71-9BA4-E9DABBCB033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44C66F6-6177-4C4C-8078-28BCAE59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Piesik</dc:creator>
  <cp:lastModifiedBy>Biuro LGD Trzy Krajobrazy</cp:lastModifiedBy>
  <cp:revision>7</cp:revision>
  <cp:lastPrinted>2025-08-05T07:39:00Z</cp:lastPrinted>
  <dcterms:created xsi:type="dcterms:W3CDTF">2025-09-03T12:21:00Z</dcterms:created>
  <dcterms:modified xsi:type="dcterms:W3CDTF">2025-09-09T12:27:00Z</dcterms:modified>
</cp:coreProperties>
</file>