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35E0F9BB" w:rsidR="00DA30D5" w:rsidRDefault="008909F4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051713D7" wp14:editId="1B3536B1">
            <wp:simplePos x="0" y="0"/>
            <wp:positionH relativeFrom="column">
              <wp:posOffset>463550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70EC5760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B8E8D00" w14:textId="77777777" w:rsidR="006075A9" w:rsidRDefault="006075A9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</w:p>
    <w:p w14:paraId="6F4071CF" w14:textId="18435E8A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nie dotyczy placówki świadczącej całodobową opiekę długoterminową w instytucjonalnej formie lub, w przypadku, gdy projekt dotyczy otwarcia się domu pomocy społecznej na usługi świadczone w społeczności lokalnej oraz realizację opieki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5354D9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Krajowego Programu Przeciwdziałania Ubóstwu i Wykluczeniu Społecznemu. Aktualizacja 2021–2027, polityka publiczna z perspektywą do roku 2030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5354D9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5354D9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5354D9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5354D9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z zaburzeniami psychicznymi i w kryzysie psychicznym;</w:t>
            </w:r>
          </w:p>
          <w:p w14:paraId="62173033" w14:textId="77777777" w:rsidR="00CF5136" w:rsidRPr="005354D9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9071944" w14:textId="77777777" w:rsidTr="005E2C37">
        <w:tc>
          <w:tcPr>
            <w:tcW w:w="567" w:type="dxa"/>
          </w:tcPr>
          <w:p w14:paraId="5C6BDB4D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5354D9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Pr="005354D9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5354D9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zaplanowane w projekcie spełniają właściwe standardy dla infrastruktury, która będzie służyła świadczeniu usług społecznych, określone w Podrozdziale 4.3. Zasady dotyczące usług społecznych Wytycznych dotyczących realizacji projektów z udziałem środków Europejskiego Funduszu Społecznego Plus w regionalnych programach na lata 2021–2027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5354D9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zakres zadań objętych projektem został rozplanowany w czasie w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sposób umożliwiający ich techniczne wykonanie?</w:t>
            </w:r>
          </w:p>
          <w:p w14:paraId="12740217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5354D9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5354D9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5354D9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5354D9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191CF808" w14:textId="77777777" w:rsidTr="005E2C37">
        <w:tc>
          <w:tcPr>
            <w:tcW w:w="567" w:type="dxa"/>
          </w:tcPr>
          <w:p w14:paraId="30612E28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</w:t>
            </w:r>
            <w:r w:rsidR="00E80F1A" w:rsidRPr="005354D9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. udostępnionym wnioskodawcy?</w:t>
            </w:r>
          </w:p>
          <w:p w14:paraId="5BCF3371" w14:textId="77777777" w:rsidR="006C38DB" w:rsidRPr="005354D9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147C8A52" w14:textId="77777777" w:rsidTr="005E2C37">
        <w:tc>
          <w:tcPr>
            <w:tcW w:w="567" w:type="dxa"/>
          </w:tcPr>
          <w:p w14:paraId="07641BC2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 w:rsidRPr="005354D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5354D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5354D9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5354D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5354D9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5C5441E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969CF4B" w14:textId="77777777" w:rsidTr="005E2C37">
        <w:tc>
          <w:tcPr>
            <w:tcW w:w="567" w:type="dxa"/>
          </w:tcPr>
          <w:p w14:paraId="08D32111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dotyczy projektów, w których przewidziano udział partnera/partnerów.</w:t>
            </w:r>
          </w:p>
          <w:p w14:paraId="4FD96212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Pr="005354D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1941CB6" w14:textId="58F3A4B6" w:rsidR="00E702E4" w:rsidRPr="005354D9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5354D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Pr="005354D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08C5958" w14:textId="00291668" w:rsidR="00E702E4" w:rsidRPr="005354D9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5354D9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5354D9" w14:paraId="7E72CA6A" w14:textId="77777777" w:rsidTr="005E2C37">
        <w:tc>
          <w:tcPr>
            <w:tcW w:w="567" w:type="dxa"/>
          </w:tcPr>
          <w:p w14:paraId="7B425B64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5354D9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5354D9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3C56F6B4" w14:textId="77777777" w:rsidTr="005E2C37">
        <w:tc>
          <w:tcPr>
            <w:tcW w:w="567" w:type="dxa"/>
          </w:tcPr>
          <w:p w14:paraId="14CC4A08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5354D9">
              <w:rPr>
                <w:rFonts w:ascii="Calibri" w:hAnsi="Calibri" w:cs="Times New Roman"/>
                <w:sz w:val="22"/>
                <w:szCs w:val="22"/>
              </w:rPr>
              <w:t>6.6 w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5354D9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5354D9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5354D9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5354D9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5354D9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5354D9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32E7A79B" w14:textId="77777777" w:rsidTr="005E2C37">
        <w:tc>
          <w:tcPr>
            <w:tcW w:w="567" w:type="dxa"/>
          </w:tcPr>
          <w:p w14:paraId="6F4329CF" w14:textId="77777777" w:rsidR="006C38DB" w:rsidRPr="005354D9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5354D9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5354D9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5354D9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5354D9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5354D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5354D9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  <w:r w:rsidRPr="005354D9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5354D9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5354D9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5354D9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5354D9" w14:paraId="6092F300" w14:textId="77777777" w:rsidTr="006141E9">
        <w:tc>
          <w:tcPr>
            <w:tcW w:w="562" w:type="dxa"/>
          </w:tcPr>
          <w:p w14:paraId="3327674D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F35AE9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 xml:space="preserve">danego typu inwestycji wymienionym na </w:t>
            </w:r>
            <w:hyperlink r:id="rId14" w:history="1">
              <w:r w:rsidRPr="005354D9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5354D9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5354D9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5354D9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5354D9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5354D9" w14:paraId="48EBD732" w14:textId="77777777" w:rsidTr="006141E9">
        <w:tc>
          <w:tcPr>
            <w:tcW w:w="562" w:type="dxa"/>
          </w:tcPr>
          <w:p w14:paraId="0081215E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5354D9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5354D9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5354D9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w przypadku, gdy we wniosku o dofinansowanie stwierdzono neutralny charakter wymogów Karty Praw Podstawowych Unii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Europejskiej względem zakresu i sposobu realizacji projektu: czy neutralny charakter wymogów został zidentyfikowany prawidłowo?</w:t>
            </w:r>
          </w:p>
          <w:p w14:paraId="634EC78E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5354D9" w14:paraId="3B97A44D" w14:textId="77777777" w:rsidTr="006141E9">
        <w:tc>
          <w:tcPr>
            <w:tcW w:w="562" w:type="dxa"/>
          </w:tcPr>
          <w:p w14:paraId="1AAB6405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5354D9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 w:rsidRPr="005354D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5354D9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5354D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5354D9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4"/>
      <w:tr w:rsidR="006C38DB" w:rsidRPr="005354D9" w14:paraId="364DE3BB" w14:textId="77777777" w:rsidTr="006141E9">
        <w:tc>
          <w:tcPr>
            <w:tcW w:w="562" w:type="dxa"/>
          </w:tcPr>
          <w:p w14:paraId="4386E6BA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w przypadku, gdy w analizie zdiagnozowano nierówności w zakresie dostępu kobiet i mężczyzn do produktów i usług projektu: czy w </w:t>
            </w: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projekcie zaplanowano działania, które wpłyną na wyrównywanie szans danej płci będącej w gorszym położeniu?</w:t>
            </w:r>
          </w:p>
          <w:p w14:paraId="439889E6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5354D9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 w:rsidRPr="005354D9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5354D9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057F9FE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5354D9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5354D9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5354D9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5354D9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5354D9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sz w:val="22"/>
                <w:szCs w:val="22"/>
              </w:rPr>
              <w:lastRenderedPageBreak/>
              <w:t>czy projekt „nie czyni poważnych szkód” w rozumieniu art. 17 rozporządzenia w sprawie taksonomii</w:t>
            </w:r>
            <w:r w:rsidRPr="005354D9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5354D9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5354D9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5354D9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5354D9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5354D9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5354D9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5354D9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5354D9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poprawie na wezwanie LGD </w:t>
            </w:r>
          </w:p>
          <w:p w14:paraId="76000F49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5354D9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354D9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5354D9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BD89" w14:textId="77777777" w:rsidR="00424A24" w:rsidRDefault="00424A24">
      <w:r>
        <w:separator/>
      </w:r>
    </w:p>
  </w:endnote>
  <w:endnote w:type="continuationSeparator" w:id="0">
    <w:p w14:paraId="4E8A147D" w14:textId="77777777" w:rsidR="00424A24" w:rsidRDefault="0042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60CC" w14:textId="77777777" w:rsidR="000F67C5" w:rsidRDefault="000F6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6925" w14:textId="77777777" w:rsidR="00424A24" w:rsidRDefault="00424A24">
      <w:r>
        <w:separator/>
      </w:r>
    </w:p>
  </w:footnote>
  <w:footnote w:type="continuationSeparator" w:id="0">
    <w:p w14:paraId="5D615D62" w14:textId="77777777" w:rsidR="00424A24" w:rsidRDefault="00424A24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B53" w14:textId="77777777" w:rsidR="000F67C5" w:rsidRDefault="000F6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7D82" w14:textId="77777777" w:rsidR="000F67C5" w:rsidRDefault="000F6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612888">
    <w:abstractNumId w:val="14"/>
  </w:num>
  <w:num w:numId="2" w16cid:durableId="266234504">
    <w:abstractNumId w:val="4"/>
  </w:num>
  <w:num w:numId="3" w16cid:durableId="1924600842">
    <w:abstractNumId w:val="9"/>
  </w:num>
  <w:num w:numId="4" w16cid:durableId="1309626259">
    <w:abstractNumId w:val="19"/>
  </w:num>
  <w:num w:numId="5" w16cid:durableId="251816747">
    <w:abstractNumId w:val="5"/>
  </w:num>
  <w:num w:numId="6" w16cid:durableId="1445883261">
    <w:abstractNumId w:val="26"/>
  </w:num>
  <w:num w:numId="7" w16cid:durableId="1285424618">
    <w:abstractNumId w:val="17"/>
  </w:num>
  <w:num w:numId="8" w16cid:durableId="352848574">
    <w:abstractNumId w:val="2"/>
  </w:num>
  <w:num w:numId="9" w16cid:durableId="433019104">
    <w:abstractNumId w:val="22"/>
  </w:num>
  <w:num w:numId="10" w16cid:durableId="452948361">
    <w:abstractNumId w:val="3"/>
  </w:num>
  <w:num w:numId="11" w16cid:durableId="1299992334">
    <w:abstractNumId w:val="11"/>
  </w:num>
  <w:num w:numId="12" w16cid:durableId="490095733">
    <w:abstractNumId w:val="23"/>
  </w:num>
  <w:num w:numId="13" w16cid:durableId="768308982">
    <w:abstractNumId w:val="6"/>
  </w:num>
  <w:num w:numId="14" w16cid:durableId="1552111625">
    <w:abstractNumId w:val="7"/>
  </w:num>
  <w:num w:numId="15" w16cid:durableId="902103421">
    <w:abstractNumId w:val="27"/>
  </w:num>
  <w:num w:numId="16" w16cid:durableId="495999988">
    <w:abstractNumId w:val="16"/>
  </w:num>
  <w:num w:numId="17" w16cid:durableId="491415887">
    <w:abstractNumId w:val="0"/>
  </w:num>
  <w:num w:numId="18" w16cid:durableId="255865239">
    <w:abstractNumId w:val="1"/>
  </w:num>
  <w:num w:numId="19" w16cid:durableId="1816020128">
    <w:abstractNumId w:val="10"/>
  </w:num>
  <w:num w:numId="20" w16cid:durableId="798887531">
    <w:abstractNumId w:val="8"/>
  </w:num>
  <w:num w:numId="21" w16cid:durableId="761028404">
    <w:abstractNumId w:val="15"/>
  </w:num>
  <w:num w:numId="22" w16cid:durableId="1819607597">
    <w:abstractNumId w:val="12"/>
  </w:num>
  <w:num w:numId="23" w16cid:durableId="1307005044">
    <w:abstractNumId w:val="21"/>
  </w:num>
  <w:num w:numId="24" w16cid:durableId="1117214070">
    <w:abstractNumId w:val="13"/>
  </w:num>
  <w:num w:numId="25" w16cid:durableId="1992758571">
    <w:abstractNumId w:val="24"/>
  </w:num>
  <w:num w:numId="26" w16cid:durableId="360591073">
    <w:abstractNumId w:val="20"/>
  </w:num>
  <w:num w:numId="27" w16cid:durableId="207301482">
    <w:abstractNumId w:val="25"/>
  </w:num>
  <w:num w:numId="28" w16cid:durableId="108318800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9A2E85-F8D4-4DFE-A1C3-854E01857AA9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E4EB5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24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68F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354D9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075A9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09F4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486F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5ED2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brpo.gov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542AA-D37D-45D2-B021-77F1F333BED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3.xml><?xml version="1.0" encoding="utf-8"?>
<ds:datastoreItem xmlns:ds="http://schemas.openxmlformats.org/officeDocument/2006/customXml" ds:itemID="{F541E64B-2821-4BB8-81A1-7D8CC584B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0EEBC-8934-48C9-9D82-E2521B5961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9A2E85-F8D4-4DFE-A1C3-854E01857AA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2908</Words>
  <Characters>19185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Urszula Bastek</cp:lastModifiedBy>
  <cp:revision>13</cp:revision>
  <cp:lastPrinted>2024-10-03T13:07:00Z</cp:lastPrinted>
  <dcterms:created xsi:type="dcterms:W3CDTF">2025-02-10T12:20:00Z</dcterms:created>
  <dcterms:modified xsi:type="dcterms:W3CDTF">2026-01-21T11:32:00Z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