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0670FE8E" w:rsidR="002D2F2A" w:rsidRDefault="008116C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AEC0AFB" wp14:editId="37E249D4">
            <wp:simplePos x="0" y="0"/>
            <wp:positionH relativeFrom="column">
              <wp:posOffset>-76835</wp:posOffset>
            </wp:positionH>
            <wp:positionV relativeFrom="paragraph">
              <wp:posOffset>0</wp:posOffset>
            </wp:positionV>
            <wp:extent cx="1554480" cy="863600"/>
            <wp:effectExtent l="0" t="0" r="0" b="0"/>
            <wp:wrapTight wrapText="bothSides">
              <wp:wrapPolygon edited="0">
                <wp:start x="5559" y="2859"/>
                <wp:lineTo x="1588" y="10482"/>
                <wp:lineTo x="5294" y="17153"/>
                <wp:lineTo x="5559" y="18106"/>
                <wp:lineTo x="6618" y="18106"/>
                <wp:lineTo x="9265" y="17153"/>
                <wp:lineTo x="19588" y="12388"/>
                <wp:lineTo x="20118" y="9529"/>
                <wp:lineTo x="17735" y="8100"/>
                <wp:lineTo x="6618" y="2859"/>
                <wp:lineTo x="5559" y="2859"/>
              </wp:wrapPolygon>
            </wp:wrapTight>
            <wp:docPr id="12317449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2D2F2A">
        <w:rPr>
          <w:rFonts w:ascii="Calibri" w:eastAsiaTheme="majorEastAsia" w:hAnsi="Calibri" w:cs="Calibri"/>
          <w:sz w:val="20"/>
          <w:szCs w:val="20"/>
        </w:rPr>
        <w:t>3.1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2CA88482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F22CFA">
        <w:rPr>
          <w:rFonts w:ascii="Calibri" w:eastAsiaTheme="majorEastAsia" w:hAnsi="Calibri" w:cs="Calibri"/>
          <w:sz w:val="20"/>
          <w:szCs w:val="20"/>
        </w:rPr>
        <w:t>2.17</w:t>
      </w:r>
      <w:r>
        <w:rPr>
          <w:rFonts w:ascii="Calibri" w:eastAsiaTheme="majorEastAsia" w:hAnsi="Calibri" w:cs="Calibri"/>
          <w:sz w:val="20"/>
          <w:szCs w:val="20"/>
        </w:rPr>
        <w:t xml:space="preserve"> </w:t>
      </w:r>
      <w:r w:rsidR="00F22CFA" w:rsidRPr="00F22CFA">
        <w:rPr>
          <w:rFonts w:ascii="Calibri" w:eastAsiaTheme="majorEastAsia" w:hAnsi="Calibri" w:cs="Calibri"/>
          <w:sz w:val="20"/>
          <w:szCs w:val="20"/>
        </w:rPr>
        <w:t>Różnorodność biologiczna i krajobrazu - RLKS</w:t>
      </w:r>
    </w:p>
    <w:p w14:paraId="3B302C55" w14:textId="41FB2A7B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5C9C37A9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D0FFAED" w14:textId="0ABBE87F" w:rsidR="002D2F2A" w:rsidRDefault="00994E14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>ŚWIADCZENIE DOTYCZĄCE ZGODNOŚCI Z ZASADĄ</w:t>
      </w:r>
    </w:p>
    <w:p w14:paraId="678319D8" w14:textId="0B84F328" w:rsidR="00994E14" w:rsidRPr="00994E14" w:rsidRDefault="002D2F2A" w:rsidP="002D2F2A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„NIE CZYŃ POWAŻNYCH SZKÓD” 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„D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N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S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IGNIFICANT HARM” </w:t>
      </w:r>
      <w:r w:rsidR="00994E14" w:rsidRPr="00994E14">
        <w:rPr>
          <w:rFonts w:ascii="Calibri" w:eastAsia="Calibri" w:hAnsi="Calibri" w:cs="Calibri"/>
          <w:b/>
          <w:sz w:val="24"/>
          <w:szCs w:val="24"/>
          <w:lang w:eastAsia="pl-PL"/>
        </w:rPr>
        <w:t>(DNSH)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60470C09" w14:textId="5BE3D206" w:rsidR="00636168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 zasadą „nie czyń poważnych szkód” w rozumieniu art. 17 rozporządzenia (UE) nr 2020/852</w:t>
            </w:r>
            <w:r>
              <w:rPr>
                <w:rStyle w:val="Odwoanieprzypisudolnego"/>
                <w:rFonts w:ascii="Calibri" w:eastAsia="Calibri" w:hAnsi="Calibri" w:cs="Calibri"/>
                <w:lang w:eastAsia="pl-PL"/>
              </w:rPr>
              <w:footnoteReference w:id="1"/>
            </w:r>
            <w:r w:rsidRPr="00994E14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14:paraId="20A5AE35" w14:textId="50CEE97C" w:rsidR="00636168" w:rsidRPr="002D2F2A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DB04D8">
              <w:rPr>
                <w:b/>
              </w:rPr>
              <w:t>Uwaga:</w:t>
            </w:r>
            <w:r>
              <w:t xml:space="preserve"> Należy zapoznać się z </w:t>
            </w:r>
            <w:r w:rsidRPr="008F62F2">
              <w:t xml:space="preserve">odpowiednim rozdziałem dokumentu </w:t>
            </w:r>
            <w:r>
              <w:t xml:space="preserve">pn. </w:t>
            </w:r>
            <w:r w:rsidRPr="008F62F2">
              <w:t>„Analiza spełniania zasady DNSH dla projektu programu Fundusze Europejskie dla Pomorza 2021 – 2027”</w:t>
            </w:r>
            <w:r>
              <w:t xml:space="preserve"> (patrz: </w:t>
            </w:r>
            <w:hyperlink r:id="rId13" w:history="1">
              <w:r w:rsidRPr="000975BB">
                <w:rPr>
                  <w:rStyle w:val="Hipercze"/>
                </w:rPr>
                <w:t>Analiza DNSH dla FEP</w:t>
              </w:r>
            </w:hyperlink>
            <w:r w:rsidRPr="00B60792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,</w:t>
            </w:r>
            <w:r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>
              <w:t xml:space="preserve">Priorytetu </w:t>
            </w:r>
            <w:r w:rsidR="00B13F37">
              <w:t>2</w:t>
            </w:r>
            <w:r>
              <w:t xml:space="preserve">. </w:t>
            </w:r>
            <w:r w:rsidRPr="004E6ADD">
              <w:rPr>
                <w:rFonts w:ascii="Calibri" w:hAnsi="Calibri" w:cs="Calibri"/>
              </w:rPr>
              <w:t xml:space="preserve">Fundusze europejskie dla </w:t>
            </w:r>
            <w:r w:rsidR="00B13F37">
              <w:rPr>
                <w:rFonts w:ascii="Calibri" w:hAnsi="Calibri" w:cs="Calibri"/>
              </w:rPr>
              <w:t>zielonego Pomorza</w:t>
            </w:r>
            <w:r w:rsidRPr="004E6ADD">
              <w:rPr>
                <w:rFonts w:ascii="Calibri" w:hAnsi="Calibri" w:cs="Calibri"/>
              </w:rPr>
              <w:t xml:space="preserve"> EFRR</w:t>
            </w:r>
            <w:r>
              <w:rPr>
                <w:rFonts w:ascii="Calibri" w:hAnsi="Calibri" w:cs="Calibri"/>
              </w:rPr>
              <w:t>, celu szczegółowego (vi</w:t>
            </w:r>
            <w:r w:rsidR="001340B4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>).</w:t>
            </w:r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8833E7C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 znaczących emisji gazów cieplarnianych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A88783F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 xml:space="preserve">nie prowadzi do nasilenia niekorzystnych </w:t>
            </w:r>
            <w:r w:rsidRPr="00D60FDA">
              <w:rPr>
                <w:rFonts w:ascii="Calibri" w:eastAsia="Calibri" w:hAnsi="Calibri" w:cs="Calibri"/>
              </w:rPr>
              <w:t>skutków obecnych i oczekiwanych, przyszłych</w:t>
            </w:r>
            <w:r w:rsidRPr="00994E14">
              <w:rPr>
                <w:rFonts w:ascii="Calibri" w:eastAsia="Calibri" w:hAnsi="Calibri" w:cs="Calibri"/>
              </w:rPr>
              <w:t xml:space="preserve"> warunków klimatycznych, wywieranych </w:t>
            </w:r>
            <w:r>
              <w:rPr>
                <w:rFonts w:ascii="Calibri" w:eastAsia="Calibri" w:hAnsi="Calibri" w:cs="Calibri"/>
              </w:rPr>
              <w:t xml:space="preserve">na projekt, lub </w:t>
            </w:r>
            <w:r w:rsidRPr="00994E14">
              <w:rPr>
                <w:rFonts w:ascii="Calibri" w:eastAsia="Calibri" w:hAnsi="Calibri" w:cs="Calibri"/>
              </w:rPr>
              <w:t>na ludzi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994E14">
              <w:rPr>
                <w:rFonts w:ascii="Calibri" w:eastAsia="Calibri" w:hAnsi="Calibri" w:cs="Calibri"/>
              </w:rPr>
              <w:t>przyrodę</w:t>
            </w:r>
            <w:r>
              <w:rPr>
                <w:rFonts w:ascii="Calibri" w:eastAsia="Calibri" w:hAnsi="Calibri" w:cs="Calibri"/>
              </w:rPr>
              <w:t xml:space="preserve"> lub aktywa. 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0D68B8A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szkodzi:</w:t>
            </w:r>
          </w:p>
          <w:p w14:paraId="51B3FD61" w14:textId="77777777" w:rsidR="00636168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lub dobremu potencjałowi ekologicznemu jednolitych części wód, w tym wód powierzchniowych i wód podziemnych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10C60B0" w14:textId="77777777" w:rsidR="00636168" w:rsidRPr="00BE3AC8" w:rsidRDefault="00636168" w:rsidP="00636168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BE3AC8">
              <w:rPr>
                <w:rFonts w:ascii="Calibri" w:eastAsia="Calibri" w:hAnsi="Calibri" w:cs="Calibri"/>
              </w:rPr>
              <w:t>ani</w:t>
            </w:r>
          </w:p>
          <w:p w14:paraId="52E5E95F" w14:textId="77777777" w:rsidR="00636168" w:rsidRPr="00D3389D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środowiska wód morskich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61437937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AF99DB6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do:</w:t>
            </w:r>
          </w:p>
          <w:p w14:paraId="55243C10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</w:rPr>
              <w:t>z</w:t>
            </w:r>
            <w:r w:rsidRPr="00D3389D">
              <w:rPr>
                <w:rFonts w:ascii="Calibri" w:eastAsia="Calibri" w:hAnsi="Calibri" w:cs="Calibri"/>
              </w:rPr>
              <w:t>naczące</w:t>
            </w:r>
            <w:r>
              <w:rPr>
                <w:rFonts w:ascii="Calibri" w:eastAsia="Calibri" w:hAnsi="Calibri" w:cs="Calibri"/>
              </w:rPr>
              <w:t>j nie</w:t>
            </w:r>
            <w:r w:rsidRPr="00D3389D">
              <w:rPr>
                <w:rFonts w:ascii="Calibri" w:eastAsia="Calibri" w:hAnsi="Calibri" w:cs="Calibri"/>
              </w:rPr>
              <w:t xml:space="preserve">efektywności w bezpośrednim lub pośrednim wykorzystywaniu zasobów naturalnych </w:t>
            </w:r>
            <w:r>
              <w:rPr>
                <w:rFonts w:ascii="Calibri" w:eastAsia="Calibri" w:hAnsi="Calibri" w:cs="Calibri"/>
              </w:rPr>
              <w:t>(</w:t>
            </w:r>
            <w:r w:rsidRPr="00D3389D">
              <w:rPr>
                <w:rFonts w:ascii="Calibri" w:eastAsia="Calibri" w:hAnsi="Calibri" w:cs="Calibri"/>
              </w:rPr>
              <w:t>takich jak nieodnawialne źródła energii, surowce, woda i grunty</w:t>
            </w:r>
            <w:r>
              <w:rPr>
                <w:rFonts w:ascii="Calibri" w:eastAsia="Calibri" w:hAnsi="Calibri" w:cs="Calibri"/>
              </w:rPr>
              <w:t>)</w:t>
            </w:r>
            <w:r w:rsidRPr="00D3389D">
              <w:rPr>
                <w:rFonts w:ascii="Calibri" w:eastAsia="Calibri" w:hAnsi="Calibri" w:cs="Calibri"/>
              </w:rPr>
              <w:t xml:space="preserve">, na co najmniej jednym z etapów cyklu życia produktów, w tym pod względem trwałości produktów, a także możliwości ich naprawy, ulepszenia, ponownego użycia lub recyklingu, </w:t>
            </w:r>
          </w:p>
          <w:p w14:paraId="6A210FD8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1169D01A" w14:textId="77777777" w:rsidR="00636168" w:rsidRPr="00D3389D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długotrwałego składowania odpadów mogących wyrządzać poważne </w:t>
            </w:r>
            <w:r w:rsidRPr="00D3389D">
              <w:rPr>
                <w:rFonts w:ascii="Calibri" w:eastAsia="Calibri" w:hAnsi="Calibri" w:cs="Calibri"/>
              </w:rPr>
              <w:br/>
              <w:t>i długoterminowe szkody dla środowiska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236127E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70D1E45A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48E1FB3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</w:rPr>
              <w:t xml:space="preserve">Oświadczam, że realizacja projektu nie prowadzi do znaczącego wzrostu emisji zanieczyszczeń do powietrza, wody lub ziemi w porównaniu z sytuacją sprzed </w:t>
            </w:r>
            <w:r>
              <w:rPr>
                <w:rFonts w:ascii="Calibri" w:eastAsia="Calibri" w:hAnsi="Calibri" w:cs="Calibri"/>
              </w:rPr>
              <w:t xml:space="preserve">jego </w:t>
            </w:r>
            <w:r w:rsidRPr="00994E14">
              <w:rPr>
                <w:rFonts w:ascii="Calibri" w:eastAsia="Calibri" w:hAnsi="Calibri" w:cs="Calibri"/>
              </w:rPr>
              <w:t>rozpoczęcia</w:t>
            </w:r>
            <w:r>
              <w:rPr>
                <w:rFonts w:ascii="Calibri" w:eastAsia="Calibri" w:hAnsi="Calibri" w:cs="Calibri"/>
              </w:rPr>
              <w:t>.</w:t>
            </w:r>
            <w:r w:rsidRPr="00994E1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0B63056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455F6779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3F323E8A" w14:textId="77777777" w:rsidR="00636168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</w:p>
          <w:p w14:paraId="05961911" w14:textId="77777777" w:rsidR="00636168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lastRenderedPageBreak/>
              <w:t>nie szkodzi w znacznym stopniu dobremu stanowi i odporności ekosystemów,</w:t>
            </w:r>
          </w:p>
          <w:p w14:paraId="6A4C47FD" w14:textId="77777777" w:rsidR="00636168" w:rsidRPr="00D3389D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jest szkodliwa dla stanu zachowania siedlisk i gatunków, w tym siedlisk i gatunków objętych zakresem zainteresowania Unii Europejskiej.</w:t>
            </w:r>
          </w:p>
        </w:tc>
        <w:tc>
          <w:tcPr>
            <w:tcW w:w="892" w:type="pct"/>
            <w:vAlign w:val="center"/>
          </w:tcPr>
          <w:p w14:paraId="0B72923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C02F3" w14:textId="77777777" w:rsidR="000D1DAC" w:rsidRDefault="000D1DAC" w:rsidP="004B7D36">
      <w:pPr>
        <w:spacing w:after="0" w:line="240" w:lineRule="auto"/>
      </w:pPr>
      <w:r>
        <w:separator/>
      </w:r>
    </w:p>
  </w:endnote>
  <w:endnote w:type="continuationSeparator" w:id="0">
    <w:p w14:paraId="008678B4" w14:textId="77777777" w:rsidR="000D1DAC" w:rsidRDefault="000D1DAC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0F36" w14:textId="77777777" w:rsidR="00B86CE1" w:rsidRDefault="00B86C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D8AE3" w14:textId="77777777" w:rsidR="00B86CE1" w:rsidRDefault="00B86CE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0B418844" w:rsidR="005B44BC" w:rsidRPr="005B44BC" w:rsidRDefault="005B44BC" w:rsidP="00B86CE1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86CE1">
      <w:rPr>
        <w:rFonts w:ascii="Open Sans Medium" w:eastAsia="Calibri" w:hAnsi="Open Sans Medium" w:cs="Open Sans Medium"/>
      </w:rPr>
      <w:tab/>
    </w:r>
    <w:r w:rsidR="00B86CE1">
      <w:rPr>
        <w:rFonts w:ascii="Open Sans Medium" w:eastAsia="Calibri" w:hAnsi="Open Sans Medium" w:cs="Open Sans Medium"/>
      </w:rPr>
      <w:tab/>
    </w:r>
    <w:r w:rsidR="00B86CE1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8A4D4" w14:textId="77777777" w:rsidR="000D1DAC" w:rsidRDefault="000D1DAC" w:rsidP="004B7D36">
      <w:pPr>
        <w:spacing w:after="0" w:line="240" w:lineRule="auto"/>
      </w:pPr>
      <w:r>
        <w:separator/>
      </w:r>
    </w:p>
  </w:footnote>
  <w:footnote w:type="continuationSeparator" w:id="0">
    <w:p w14:paraId="307127AD" w14:textId="77777777" w:rsidR="000D1DAC" w:rsidRDefault="000D1DAC" w:rsidP="004B7D36">
      <w:pPr>
        <w:spacing w:after="0" w:line="240" w:lineRule="auto"/>
      </w:pPr>
      <w:r>
        <w:continuationSeparator/>
      </w:r>
    </w:p>
  </w:footnote>
  <w:footnote w:id="1">
    <w:p w14:paraId="4EE66EAD" w14:textId="32364A4E" w:rsidR="00636168" w:rsidRDefault="00636168" w:rsidP="00636168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(UE) 2019/2088</w:t>
      </w:r>
    </w:p>
    <w:p w14:paraId="67CD65D2" w14:textId="74770D7F" w:rsidR="008602C6" w:rsidRDefault="008602C6" w:rsidP="00636168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40D0C" w14:textId="77777777" w:rsidR="00B86CE1" w:rsidRDefault="00B86C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4F3E" w14:textId="77777777" w:rsidR="00B86CE1" w:rsidRDefault="00B86CE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250689">
    <w:abstractNumId w:val="33"/>
  </w:num>
  <w:num w:numId="2" w16cid:durableId="2826639">
    <w:abstractNumId w:val="2"/>
  </w:num>
  <w:num w:numId="3" w16cid:durableId="522979112">
    <w:abstractNumId w:val="35"/>
  </w:num>
  <w:num w:numId="4" w16cid:durableId="359865805">
    <w:abstractNumId w:val="15"/>
  </w:num>
  <w:num w:numId="5" w16cid:durableId="1498153108">
    <w:abstractNumId w:val="28"/>
  </w:num>
  <w:num w:numId="6" w16cid:durableId="1012104078">
    <w:abstractNumId w:val="30"/>
  </w:num>
  <w:num w:numId="7" w16cid:durableId="1407339660">
    <w:abstractNumId w:val="4"/>
  </w:num>
  <w:num w:numId="8" w16cid:durableId="1166551584">
    <w:abstractNumId w:val="14"/>
  </w:num>
  <w:num w:numId="9" w16cid:durableId="1184711549">
    <w:abstractNumId w:val="5"/>
  </w:num>
  <w:num w:numId="10" w16cid:durableId="685131022">
    <w:abstractNumId w:val="44"/>
  </w:num>
  <w:num w:numId="11" w16cid:durableId="811097939">
    <w:abstractNumId w:val="13"/>
  </w:num>
  <w:num w:numId="12" w16cid:durableId="1267612880">
    <w:abstractNumId w:val="25"/>
  </w:num>
  <w:num w:numId="13" w16cid:durableId="600407903">
    <w:abstractNumId w:val="7"/>
  </w:num>
  <w:num w:numId="14" w16cid:durableId="255870403">
    <w:abstractNumId w:val="8"/>
  </w:num>
  <w:num w:numId="15" w16cid:durableId="253512773">
    <w:abstractNumId w:val="26"/>
  </w:num>
  <w:num w:numId="16" w16cid:durableId="852569579">
    <w:abstractNumId w:val="32"/>
  </w:num>
  <w:num w:numId="17" w16cid:durableId="1611425724">
    <w:abstractNumId w:val="41"/>
  </w:num>
  <w:num w:numId="18" w16cid:durableId="856964067">
    <w:abstractNumId w:val="40"/>
  </w:num>
  <w:num w:numId="19" w16cid:durableId="2053921007">
    <w:abstractNumId w:val="3"/>
  </w:num>
  <w:num w:numId="20" w16cid:durableId="1613709078">
    <w:abstractNumId w:val="42"/>
  </w:num>
  <w:num w:numId="21" w16cid:durableId="1925801807">
    <w:abstractNumId w:val="19"/>
  </w:num>
  <w:num w:numId="22" w16cid:durableId="729615430">
    <w:abstractNumId w:val="22"/>
  </w:num>
  <w:num w:numId="23" w16cid:durableId="338585707">
    <w:abstractNumId w:val="43"/>
  </w:num>
  <w:num w:numId="24" w16cid:durableId="1801998374">
    <w:abstractNumId w:val="37"/>
  </w:num>
  <w:num w:numId="25" w16cid:durableId="525369191">
    <w:abstractNumId w:val="34"/>
  </w:num>
  <w:num w:numId="26" w16cid:durableId="1198544108">
    <w:abstractNumId w:val="6"/>
  </w:num>
  <w:num w:numId="27" w16cid:durableId="1215508607">
    <w:abstractNumId w:val="16"/>
  </w:num>
  <w:num w:numId="28" w16cid:durableId="785731027">
    <w:abstractNumId w:val="11"/>
  </w:num>
  <w:num w:numId="29" w16cid:durableId="1259483127">
    <w:abstractNumId w:val="31"/>
  </w:num>
  <w:num w:numId="30" w16cid:durableId="911697297">
    <w:abstractNumId w:val="17"/>
  </w:num>
  <w:num w:numId="31" w16cid:durableId="223689470">
    <w:abstractNumId w:val="27"/>
  </w:num>
  <w:num w:numId="32" w16cid:durableId="1077552691">
    <w:abstractNumId w:val="39"/>
  </w:num>
  <w:num w:numId="33" w16cid:durableId="111021846">
    <w:abstractNumId w:val="9"/>
  </w:num>
  <w:num w:numId="34" w16cid:durableId="684793967">
    <w:abstractNumId w:val="0"/>
  </w:num>
  <w:num w:numId="35" w16cid:durableId="1903518464">
    <w:abstractNumId w:val="24"/>
  </w:num>
  <w:num w:numId="36" w16cid:durableId="1775057279">
    <w:abstractNumId w:val="21"/>
  </w:num>
  <w:num w:numId="37" w16cid:durableId="1418865640">
    <w:abstractNumId w:val="20"/>
  </w:num>
  <w:num w:numId="38" w16cid:durableId="1368947931">
    <w:abstractNumId w:val="12"/>
  </w:num>
  <w:num w:numId="39" w16cid:durableId="1017266939">
    <w:abstractNumId w:val="18"/>
  </w:num>
  <w:num w:numId="40" w16cid:durableId="477966320">
    <w:abstractNumId w:val="36"/>
  </w:num>
  <w:num w:numId="41" w16cid:durableId="2045862573">
    <w:abstractNumId w:val="29"/>
  </w:num>
  <w:num w:numId="42" w16cid:durableId="2055226742">
    <w:abstractNumId w:val="38"/>
  </w:num>
  <w:num w:numId="43" w16cid:durableId="1508203855">
    <w:abstractNumId w:val="23"/>
  </w:num>
  <w:num w:numId="44" w16cid:durableId="795178173">
    <w:abstractNumId w:val="10"/>
  </w:num>
  <w:num w:numId="45" w16cid:durableId="1788503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9D51039-E578-47E8-8DEA-ACB82E743B3D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1DAC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0B4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E7117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67534"/>
    <w:rsid w:val="00384D04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21D0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D4BA3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50461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1D9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772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2DCD"/>
    <w:rsid w:val="006D3529"/>
    <w:rsid w:val="006F5DE9"/>
    <w:rsid w:val="0070044C"/>
    <w:rsid w:val="00714CB9"/>
    <w:rsid w:val="007150B3"/>
    <w:rsid w:val="00720952"/>
    <w:rsid w:val="00724018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16CA"/>
    <w:rsid w:val="00813D5B"/>
    <w:rsid w:val="00814726"/>
    <w:rsid w:val="00817FAA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602C6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53A2F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13F37"/>
    <w:rsid w:val="00B23002"/>
    <w:rsid w:val="00B241EB"/>
    <w:rsid w:val="00B277FA"/>
    <w:rsid w:val="00B31E14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70F79"/>
    <w:rsid w:val="00B808A5"/>
    <w:rsid w:val="00B83FF5"/>
    <w:rsid w:val="00B84429"/>
    <w:rsid w:val="00B84DDB"/>
    <w:rsid w:val="00B86CE1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22CFA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51039-E578-47E8-8DEA-ACB82E743B3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3BFB8B7-0FE7-4D91-9FB8-5CC82E980451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3.xml><?xml version="1.0" encoding="utf-8"?>
<ds:datastoreItem xmlns:ds="http://schemas.openxmlformats.org/officeDocument/2006/customXml" ds:itemID="{C7B32C70-7908-481F-A310-1C55D4AE8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CCD631-8CD3-46A6-BD9D-A2E7E2A6B1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A835482-2EAF-4453-A09C-9B14A8E4E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Danuta Nolbrzak-Hejmowska</cp:lastModifiedBy>
  <cp:revision>2</cp:revision>
  <cp:lastPrinted>2023-03-07T07:57:00Z</cp:lastPrinted>
  <dcterms:created xsi:type="dcterms:W3CDTF">2026-05-26T10:40:00Z</dcterms:created>
  <dcterms:modified xsi:type="dcterms:W3CDTF">2026-05-26T10:40:00Z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