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35E0F9BB" w:rsidR="00DA30D5" w:rsidRDefault="008909F4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051713D7" wp14:editId="1B3536B1">
            <wp:simplePos x="0" y="0"/>
            <wp:positionH relativeFrom="column">
              <wp:posOffset>463550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70EC5760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B8E8D00" w14:textId="77777777" w:rsidR="006075A9" w:rsidRDefault="006075A9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</w:p>
    <w:p w14:paraId="6F4071CF" w14:textId="18435E8A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4483D02A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04A2F29C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dla Działania 6.</w:t>
            </w:r>
            <w:r w:rsidR="001C2EF7">
              <w:rPr>
                <w:rFonts w:ascii="Calibri" w:hAnsi="Calibri" w:cs="Times New Roman"/>
                <w:sz w:val="22"/>
                <w:szCs w:val="22"/>
              </w:rPr>
              <w:t xml:space="preserve">6.,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5B3DB9D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6.</w:t>
            </w:r>
            <w:r w:rsidR="00F35AE9">
              <w:rPr>
                <w:rFonts w:ascii="Calibri" w:hAnsi="Calibri" w:cs="Times New Roman"/>
                <w:sz w:val="22"/>
                <w:szCs w:val="22"/>
              </w:rPr>
              <w:t xml:space="preserve">6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3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6306D3B3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5354D9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5354D9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6E6C8DCD" w14:textId="77777777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6.6. Infrastruktura społeczna – RLKS oraz danego naboru, tj.:</w:t>
            </w:r>
          </w:p>
          <w:p w14:paraId="5A0ED0FC" w14:textId="0EC23E99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wybrany przez wnioskodawcę typ projektu został wskazany jako podlegający dofinansowaniu w opisie Działania 6.6. w </w:t>
            </w:r>
            <w:r w:rsidR="00F35AE9" w:rsidRPr="00CF5136">
              <w:rPr>
                <w:rFonts w:ascii="Calibri" w:hAnsi="Calibri"/>
                <w:sz w:val="22"/>
                <w:szCs w:val="22"/>
              </w:rPr>
              <w:t>SZOP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="00F35AE9" w:rsidRPr="00CF5136">
              <w:rPr>
                <w:rFonts w:ascii="Calibri" w:hAnsi="Calibri"/>
                <w:sz w:val="22"/>
                <w:szCs w:val="22"/>
              </w:rPr>
              <w:t xml:space="preserve"> oraz</w:t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 w Regulaminie naboru wniosków LGD? </w:t>
            </w:r>
          </w:p>
          <w:p w14:paraId="42A65FD7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2E3AEB9F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4 (iii) i Działania 6.6? </w:t>
            </w:r>
          </w:p>
          <w:p w14:paraId="4142C71C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założenia i zakres przedmiotowy projektu zostały opisane w sposób zrozumiały i precyzyjny i odpowiadają wynikom diagnozy potrzeb grupy docelowej oraz deficytów w zakresie oferty usług społecznych, zawartej w strategii RLKS dla danego obszaru w związku z Działaniem 5.20 FEP 2021-2027, w relacji zarówno do zdefiniowanych potrzeb grupy docelowej jak i braków infrastrukturalnych? </w:t>
            </w:r>
          </w:p>
          <w:p w14:paraId="3AA573CB" w14:textId="48A0D226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, adekwatne do specyfiki projektu i planowanych zadań? </w:t>
            </w:r>
          </w:p>
          <w:p w14:paraId="076720A5" w14:textId="66AC3B7B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lastRenderedPageBreak/>
              <w:t xml:space="preserve">czy efekty realizacji projektu stanowią wkład w osiągnięcie wartości wskaźników produktu (WLWK-PLRO205 – Liczba wspartych obiektów, w których realizowane są usługi społeczne i/lub RCO065 – Pojemność nowych lub zmodernizowanych lokali socjalnych) i rezultatu (RCR067 – Roczna liczba użytkowników nowych lub zmodernizowanych lokali </w:t>
            </w:r>
            <w:r w:rsidR="00F35AE9" w:rsidRPr="00CF5136">
              <w:rPr>
                <w:rFonts w:ascii="Calibri" w:hAnsi="Calibri"/>
                <w:sz w:val="22"/>
                <w:szCs w:val="22"/>
              </w:rPr>
              <w:t>socjalnych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8"/>
            </w:r>
            <w:r w:rsidR="00F35AE9" w:rsidRPr="00CF5136">
              <w:rPr>
                <w:rFonts w:ascii="Calibri" w:hAnsi="Calibri"/>
                <w:sz w:val="22"/>
                <w:szCs w:val="22"/>
              </w:rPr>
              <w:t xml:space="preserve"> lub</w:t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 WLWK-PLRR105 - Roczna liczba użytkowników obiektów świadczących usługi społeczne) zdefiniowanych w celu szczegółowym 4 (iii)?</w:t>
            </w:r>
          </w:p>
          <w:p w14:paraId="22CB7B3A" w14:textId="63B08EE7" w:rsidR="00CF5136" w:rsidRP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734312F2" w14:textId="77777777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3A2DF2D2" w:rsidR="006C38DB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6F6185DC" w14:textId="3F504328" w:rsidR="00CF5136" w:rsidRPr="005354D9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(iii) w FEP 2021-2027 oraz w opisie Działania 6.6. w SZOP</w:t>
            </w:r>
            <w:r w:rsidR="00F35AE9" w:rsidRPr="005354D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7C2094AB" w14:textId="77777777" w:rsidR="00CF5136" w:rsidRPr="005354D9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projekt dotyczy zdeinstytucjonalizowanych form wsparcia, a jego zakres został dopasowany do indywidualnych potrzeb odbiorców wsparcia?</w:t>
            </w:r>
          </w:p>
          <w:p w14:paraId="4858284B" w14:textId="77777777" w:rsidR="00CF5136" w:rsidRPr="005354D9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czy projekt nie dotyczy placówki świadczącej całodobową opiekę długoterminową w instytucjonalnej formie lub, w przypadku, gdy projekt dotyczy otwarcia się domu pomocy społecznej na usługi świadczone w społeczności lokalnej oraz realizację opieki </w:t>
            </w: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>wytchnieniowej w formie krótkookresowego pobytu - czy zakres projektu bezpośrednio wynika z planu rozwoju usług społecznych/planu deinstytucjonalizacji usług społecznych danej jst?</w:t>
            </w:r>
          </w:p>
          <w:p w14:paraId="75E5AA32" w14:textId="77777777" w:rsidR="00CF5136" w:rsidRPr="005354D9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czy projekt nie przyczyni się do segregacji przestrzennej grup marginalizowanych, tj. czy wsparte lokale nie będą znajdować się na obszarach odizolowanych od społeczności lokalnej i niedostępnych komunikacyjne? </w:t>
            </w:r>
          </w:p>
          <w:p w14:paraId="17A82D26" w14:textId="1A742CC1" w:rsidR="00CF5136" w:rsidRPr="005354D9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projekt w zakresie właściwym ze względu na grupę docelową odbiorców jest zgodny z zapisami:</w:t>
            </w:r>
          </w:p>
          <w:p w14:paraId="29D8C866" w14:textId="6AC1ABC6" w:rsidR="00CF5136" w:rsidRPr="005354D9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Strategii Rozwoju Usług Społecznych, polityka publiczna do roku 2030 (z perspektywą do 2035 r.)</w:t>
            </w:r>
            <w:r w:rsidR="00F35AE9" w:rsidRPr="005354D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7C8CB05E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Celem strategicznym 1. Zwiększenie udziału rodzin i rodzinnych form pieczy zastępczej w opiece i wychowaniu dzieci; </w:t>
            </w:r>
          </w:p>
          <w:p w14:paraId="3C56F2A5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Celem strategicznym 2. Zbudowanie skutecznego i trwałego systemu świadczącego usługi społeczne dla osób potrzebujących wsparcia w codziennym funkcjonowaniu;</w:t>
            </w:r>
          </w:p>
          <w:p w14:paraId="6EA77E61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2AA8324C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Celem strategicznym 4. Stworzenie skutecznego systemu usług społecznych dla osób z zaburzeniami psychicznymi; </w:t>
            </w:r>
          </w:p>
          <w:p w14:paraId="119E462F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Celem strategicznym 5. Stworzenie skutecznego systemu wsparcia dla osób w kryzysie bezdomności oraz osób zagrożonych bezdomnością?</w:t>
            </w:r>
          </w:p>
          <w:p w14:paraId="7FF731DE" w14:textId="261F3F01" w:rsidR="00CF5136" w:rsidRPr="005354D9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>Krajowego Programu Przeciwdziałania Ubóstwu i Wykluczeniu Społecznemu. Aktualizacja 2021–2027, polityka publiczna z perspektywą do roku 2030</w:t>
            </w:r>
            <w:r w:rsidR="00F35AE9" w:rsidRPr="005354D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1"/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494105B6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Priorytetem I. Przeciwdziałanie ubóstwu i wykluczeniu społecznemu dzieci młodzieży (Działanie 1.1.); </w:t>
            </w:r>
          </w:p>
          <w:p w14:paraId="5E84FEE4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Priorytetem II. Przeciwdziałanie bezdomności i wykluczeniu mieszkaniowemu (Działanie 2.2.); </w:t>
            </w:r>
          </w:p>
          <w:p w14:paraId="2F33609F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Priorytetem III. Usługi społeczne dla osób z niepełnosprawnościami, osób starszych i innych osób potrzebujących wsparcia w codziennym funkcjonowaniu?</w:t>
            </w:r>
          </w:p>
          <w:p w14:paraId="610E8DE6" w14:textId="164940D7" w:rsidR="00CF5136" w:rsidRPr="005354D9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Regionalnego Planu Rozwoju i Deinstytucjonalizacji Usług Społecznych i Zdrowotnych w Województwie Pomorskim na lata 2023-2025</w:t>
            </w:r>
            <w:r w:rsidR="00F35AE9" w:rsidRPr="005354D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2"/>
            </w:r>
            <w:r w:rsidRPr="005354D9">
              <w:rPr>
                <w:rFonts w:ascii="Calibri" w:hAnsi="Calibri"/>
                <w:sz w:val="22"/>
                <w:szCs w:val="22"/>
              </w:rPr>
              <w:t>, w szczególności z:</w:t>
            </w:r>
          </w:p>
          <w:p w14:paraId="06669E1B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Obszarem interwencji: Rodzina – dzieci, w tym dzieci z niepełnosprawnościami;</w:t>
            </w:r>
          </w:p>
          <w:p w14:paraId="29CC145A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Obszarem interwencji: Osoby starsze;</w:t>
            </w:r>
          </w:p>
          <w:p w14:paraId="1535906C" w14:textId="77777777" w:rsidR="00CF5136" w:rsidRPr="005354D9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Obszarem interwencji: Osoby z niepełnosprawnościami;</w:t>
            </w:r>
          </w:p>
          <w:p w14:paraId="42F23CE7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Obszarem interwencji: Osoby z zaburzeniami psychicznymi i w kryzysie psychicznym;</w:t>
            </w:r>
          </w:p>
          <w:p w14:paraId="62173033" w14:textId="77777777" w:rsidR="00CF5136" w:rsidRPr="005354D9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Obszarem interwencji: Osoby w kryzysie bezdomności?</w:t>
            </w:r>
          </w:p>
          <w:p w14:paraId="0DFDB6B8" w14:textId="711304BA" w:rsidR="006C38DB" w:rsidRPr="005354D9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5957679D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49071944" w14:textId="77777777" w:rsidTr="005E2C37">
        <w:tc>
          <w:tcPr>
            <w:tcW w:w="567" w:type="dxa"/>
          </w:tcPr>
          <w:p w14:paraId="5C6BDB4D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7664D832" w14:textId="02F7ACC4" w:rsidR="00CF5136" w:rsidRPr="005354D9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zakres rzeczowy projektu w kontekście jego celów, wskazanych problemów, lokalizacji, osiągnięcia deklarowanych wskaźników oraz pozostałych uwarunkowań określonych dla celu szczegółowego 4 (iii) w FEP 2021-2027 i opisie Działania 6.6. w SZOP</w:t>
            </w:r>
            <w:r w:rsidR="00F35AE9" w:rsidRPr="005354D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3"/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2F1313F4" w14:textId="77777777" w:rsidR="00CF513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i zostały odpowiednio uzasadnione w oparciu o lokalną diagnozę potrzeb grupy docelowej oraz deficytów w zakresie deinstytucjonalizacji usług społecznych, zawierającą szczegółową analizę bieżących i prognozowanych potrzeb w zakresie miejsc świadczenia usług społecznych?</w:t>
            </w:r>
          </w:p>
          <w:p w14:paraId="63F33044" w14:textId="77777777" w:rsidR="00CF513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6.6., tj.:</w:t>
            </w:r>
          </w:p>
          <w:p w14:paraId="459B945C" w14:textId="77777777" w:rsidR="00373EC6" w:rsidRPr="005354D9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rozwiązania techniczne/technologiczne zaplanowane w projekcie zostały dopasowane do indywidualnych potrzeb osób otrzymujących wsparcie?</w:t>
            </w:r>
          </w:p>
          <w:p w14:paraId="5B44941A" w14:textId="068AE98A" w:rsidR="00CF5136" w:rsidRPr="005354D9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rozwiązania techniczne/technologiczne zaplanowane w projekcie spełniają właściwe standardy dla infrastruktury, która będzie służyła świadczeniu usług społecznych, określone w Podrozdziale 4.3. Zasady dotyczące usług społecznych Wytycznych dotyczących realizacji projektów z udziałem środków Europejskiego Funduszu Społecznego Plus w regionalnych programach na lata 2021–2027</w:t>
            </w:r>
            <w:r w:rsidR="00F35AE9" w:rsidRPr="005354D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5354D9">
              <w:rPr>
                <w:rFonts w:ascii="Calibri" w:hAnsi="Calibri"/>
                <w:sz w:val="22"/>
                <w:szCs w:val="22"/>
              </w:rPr>
              <w:t>?</w:t>
            </w:r>
          </w:p>
          <w:p w14:paraId="01BB44D1" w14:textId="77777777" w:rsidR="00373EC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czy zakres zadań objętych projektem został rozplanowany w czasie w </w:t>
            </w: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>sposób umożliwiający ich techniczne wykonanie?</w:t>
            </w:r>
          </w:p>
          <w:p w14:paraId="12740217" w14:textId="77777777" w:rsidR="00373EC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06B65A2E" w14:textId="77777777" w:rsidR="00373EC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67E790E1" w14:textId="77777777" w:rsidR="00373EC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5A7F3E9A" w14:textId="427043D8" w:rsidR="00CF513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117A8500" w:rsidR="006C38DB" w:rsidRPr="005354D9" w:rsidRDefault="00CF5136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ADC602" w14:textId="211100D3" w:rsidR="00C66228" w:rsidRPr="005354D9" w:rsidRDefault="00715BE2" w:rsidP="00C66228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18BBDE4A" w:rsidR="00C66228" w:rsidRPr="005354D9" w:rsidRDefault="00C66228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191CF808" w14:textId="77777777" w:rsidTr="005E2C37">
        <w:tc>
          <w:tcPr>
            <w:tcW w:w="567" w:type="dxa"/>
          </w:tcPr>
          <w:p w14:paraId="30612E28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5354D9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36EB7C98" w:rsidR="006C38DB" w:rsidRPr="005354D9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</w:t>
            </w:r>
            <w:r w:rsidR="00E80F1A" w:rsidRPr="005354D9">
              <w:rPr>
                <w:rFonts w:ascii="Calibri" w:hAnsi="Calibri" w:cs="Times New Roman"/>
                <w:sz w:val="22"/>
                <w:szCs w:val="22"/>
              </w:rPr>
              <w:t>6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5354D9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147C8A52" w14:textId="77777777" w:rsidTr="005E2C37">
        <w:tc>
          <w:tcPr>
            <w:tcW w:w="567" w:type="dxa"/>
          </w:tcPr>
          <w:p w14:paraId="07641BC2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725B55B1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F35AE9" w:rsidRPr="005354D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5"/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5354D9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5354D9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5354D9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5354D9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4969CF4B" w14:textId="77777777" w:rsidTr="005E2C37">
        <w:tc>
          <w:tcPr>
            <w:tcW w:w="567" w:type="dxa"/>
          </w:tcPr>
          <w:p w14:paraId="08D32111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dotyczy projektów, w których przewidziano udział partnera/partnerów.</w:t>
            </w:r>
          </w:p>
          <w:p w14:paraId="4FD96212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Pr="005354D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1941CB6" w14:textId="58F3A4B6" w:rsidR="00E702E4" w:rsidRPr="005354D9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5354D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6"/>
            </w:r>
          </w:p>
          <w:p w14:paraId="495FF023" w14:textId="6A584FA0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Pr="005354D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08C5958" w14:textId="00291668" w:rsidR="00E702E4" w:rsidRPr="005354D9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5354D9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5354D9" w14:paraId="7E72CA6A" w14:textId="77777777" w:rsidTr="005E2C37">
        <w:tc>
          <w:tcPr>
            <w:tcW w:w="567" w:type="dxa"/>
          </w:tcPr>
          <w:p w14:paraId="7B425B64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5354D9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5354D9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5354D9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5354D9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5354D9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5354D9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3C56F6B4" w14:textId="77777777" w:rsidTr="005E2C37">
        <w:tc>
          <w:tcPr>
            <w:tcW w:w="567" w:type="dxa"/>
          </w:tcPr>
          <w:p w14:paraId="14CC4A08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28B6894B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F35AE9" w:rsidRPr="005354D9">
              <w:rPr>
                <w:rFonts w:ascii="Calibri" w:hAnsi="Calibri" w:cs="Times New Roman"/>
                <w:sz w:val="22"/>
                <w:szCs w:val="22"/>
              </w:rPr>
              <w:t>6.6 w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5354D9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7"/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5354D9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5354D9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5354D9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5354D9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5354D9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5354D9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5354D9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5354D9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32E7A79B" w14:textId="77777777" w:rsidTr="005E2C37">
        <w:tc>
          <w:tcPr>
            <w:tcW w:w="567" w:type="dxa"/>
          </w:tcPr>
          <w:p w14:paraId="6F4329CF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5354D9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8"/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5354D9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5354D9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5354D9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5354D9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2"/>
      <w:bookmarkEnd w:id="3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5354D9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5354D9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5354D9" w14:paraId="6092F300" w14:textId="77777777" w:rsidTr="006141E9">
        <w:tc>
          <w:tcPr>
            <w:tcW w:w="562" w:type="dxa"/>
          </w:tcPr>
          <w:p w14:paraId="3327674D" w14:textId="77777777" w:rsidR="006C38DB" w:rsidRPr="005354D9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5354D9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5354D9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78EF9F19" w:rsidR="006C38DB" w:rsidRPr="005354D9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F35AE9" w:rsidRPr="005354D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9"/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</w:t>
            </w: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 xml:space="preserve">danego typu inwestycji wymienionym na </w:t>
            </w:r>
            <w:hyperlink r:id="rId14" w:history="1">
              <w:r w:rsidRPr="005354D9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5354D9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5354D9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5354D9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55F245FE" w:rsidR="006C38DB" w:rsidRPr="005354D9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zapewnienia równości, włączenia społecznego i niedyskryminacji dla celu szczegółowego 4 </w:t>
            </w:r>
            <w:r w:rsidR="00CB4F18" w:rsidRPr="005354D9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5354D9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7BE9AE4C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48EBD732" w14:textId="77777777" w:rsidTr="006141E9">
        <w:tc>
          <w:tcPr>
            <w:tcW w:w="562" w:type="dxa"/>
          </w:tcPr>
          <w:p w14:paraId="0081215E" w14:textId="77777777" w:rsidR="006C38DB" w:rsidRPr="005354D9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410" w:type="dxa"/>
          </w:tcPr>
          <w:p w14:paraId="74E9C8DE" w14:textId="77777777" w:rsidR="006C38DB" w:rsidRPr="005354D9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5354D9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5354D9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5354D9">
              <w:rPr>
                <w:rFonts w:ascii="Calibri" w:hAnsi="Calibri"/>
                <w:sz w:val="22"/>
                <w:szCs w:val="22"/>
                <w:vertAlign w:val="superscript"/>
              </w:rPr>
              <w:footnoteReference w:id="21"/>
            </w:r>
            <w:r w:rsidRPr="005354D9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5354D9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5354D9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w przypadku, gdy we wniosku o dofinansowanie stwierdzono neutralny charakter wymogów Karty Praw Podstawowych Unii </w:t>
            </w: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>Europejskiej względem zakresu i sposobu realizacji projektu: czy neutralny charakter wymogów został zidentyfikowany prawidłowo?</w:t>
            </w:r>
          </w:p>
          <w:p w14:paraId="634EC78E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5354D9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5354D9" w14:paraId="3B97A44D" w14:textId="77777777" w:rsidTr="006141E9">
        <w:tc>
          <w:tcPr>
            <w:tcW w:w="562" w:type="dxa"/>
          </w:tcPr>
          <w:p w14:paraId="1AAB6405" w14:textId="77777777" w:rsidR="006C38DB" w:rsidRPr="005354D9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5354D9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4E3F2599" w:rsidR="006C38DB" w:rsidRPr="005354D9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5354D9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B5962" w:rsidRPr="005354D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2"/>
            </w:r>
            <w:r w:rsidRPr="005354D9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5354D9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5354D9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67315528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bookmarkEnd w:id="4"/>
      <w:tr w:rsidR="006C38DB" w:rsidRPr="005354D9" w14:paraId="364DE3BB" w14:textId="77777777" w:rsidTr="006141E9">
        <w:tc>
          <w:tcPr>
            <w:tcW w:w="562" w:type="dxa"/>
          </w:tcPr>
          <w:p w14:paraId="4386E6BA" w14:textId="77777777" w:rsidR="006C38DB" w:rsidRPr="005354D9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5354D9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5354D9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5354D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5354D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w przypadku, gdy w analizie zdiagnozowano nierówności w zakresie dostępu kobiet i mężczyzn do produktów i usług projektu: czy w </w:t>
            </w: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>projekcie zaplanowano działania, które wpłyną na wyrównywanie szans danej płci będącej w gorszym położeniu?</w:t>
            </w:r>
          </w:p>
          <w:p w14:paraId="439889E6" w14:textId="77777777" w:rsidR="006C38DB" w:rsidRPr="005354D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5354D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4A73F5CB" w:rsidR="006C38DB" w:rsidRPr="005354D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równości, włączenia społecznego i niedyskryminacji dla celu szczegółowego 4 </w:t>
            </w:r>
            <w:r w:rsidR="00CB4F18" w:rsidRPr="005354D9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5354D9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6B977454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5354D9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057F9FE9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5354D9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5354D9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5354D9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5354D9">
              <w:rPr>
                <w:rFonts w:ascii="Calibri" w:hAnsi="Calibri"/>
                <w:sz w:val="22"/>
                <w:szCs w:val="22"/>
                <w:vertAlign w:val="superscript"/>
              </w:rPr>
              <w:footnoteReference w:id="23"/>
            </w:r>
          </w:p>
        </w:tc>
        <w:tc>
          <w:tcPr>
            <w:tcW w:w="6946" w:type="dxa"/>
          </w:tcPr>
          <w:p w14:paraId="3866701A" w14:textId="77777777" w:rsidR="006C38DB" w:rsidRPr="005354D9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5354D9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5354D9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>czy projekt „nie czyni poważnych szkód” w rozumieniu art. 17 rozporządzenia w sprawie taksonomii</w:t>
            </w:r>
            <w:r w:rsidRPr="005354D9">
              <w:rPr>
                <w:rFonts w:ascii="Calibri" w:hAnsi="Calibri"/>
                <w:sz w:val="22"/>
                <w:szCs w:val="22"/>
                <w:vertAlign w:val="superscript"/>
              </w:rPr>
              <w:footnoteReference w:id="24"/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5354D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5354D9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5354D9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5354D9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5"/>
            </w:r>
            <w:r w:rsidRPr="005354D9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5354D9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poprawie na wezwanie LGD </w:t>
            </w:r>
          </w:p>
          <w:p w14:paraId="76000F49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5354D9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4AB3" w14:textId="77777777" w:rsidR="00647181" w:rsidRDefault="00647181">
      <w:r>
        <w:separator/>
      </w:r>
    </w:p>
  </w:endnote>
  <w:endnote w:type="continuationSeparator" w:id="0">
    <w:p w14:paraId="635181AC" w14:textId="77777777" w:rsidR="00647181" w:rsidRDefault="0064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60CC" w14:textId="77777777" w:rsidR="000F67C5" w:rsidRDefault="000F67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5E0453C9" w:rsidR="00B63EAC" w:rsidRPr="00B63EAC" w:rsidRDefault="00E973EF" w:rsidP="000F67C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A82D" w14:textId="77777777" w:rsidR="00647181" w:rsidRDefault="00647181">
      <w:r>
        <w:separator/>
      </w:r>
    </w:p>
  </w:footnote>
  <w:footnote w:type="continuationSeparator" w:id="0">
    <w:p w14:paraId="56462E7D" w14:textId="77777777" w:rsidR="00647181" w:rsidRDefault="00647181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7F466FA" w14:textId="690F84B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Przez wnioskodawcę rozumie się również partnera/ partnerów projektu, </w:t>
      </w:r>
      <w:r w:rsidR="004B5962" w:rsidRPr="00F35AE9">
        <w:t>jeśli projekt</w:t>
      </w:r>
      <w:r w:rsidRPr="00F35AE9">
        <w:t xml:space="preserve">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4CE83D9C" w14:textId="0784867A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7">
    <w:p w14:paraId="5CAADCEA" w14:textId="5B17681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8">
    <w:p w14:paraId="7872BFD6" w14:textId="0115404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Dotyczy wyłącznie projektów obejmujących interwencję w obszarze mieszkalnictwa wspomaganego lub treningowego.</w:t>
      </w:r>
    </w:p>
  </w:footnote>
  <w:footnote w:id="9">
    <w:p w14:paraId="052D2F60" w14:textId="698AE5C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0">
    <w:p w14:paraId="22E7BA6D" w14:textId="1D0A5A4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1" w:history="1">
        <w:r w:rsidRPr="00B570E4">
          <w:rPr>
            <w:rStyle w:val="Hipercze"/>
          </w:rPr>
          <w:t>https://isap.sejm.gov.pl/isap.nsf/download.xsp/WMP20220000767/O/M20220767.pdf</w:t>
        </w:r>
      </w:hyperlink>
      <w:r>
        <w:t xml:space="preserve"> </w:t>
      </w:r>
    </w:p>
  </w:footnote>
  <w:footnote w:id="11">
    <w:p w14:paraId="17C0CBD4" w14:textId="5E39751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2" w:history="1">
        <w:r w:rsidRPr="00B570E4">
          <w:rPr>
            <w:rStyle w:val="Hipercze"/>
          </w:rPr>
          <w:t>https://isap.sejm.gov.pl/isap.nsf/download.xsp/WMP20210000843/O/M20210843.pdf</w:t>
        </w:r>
      </w:hyperlink>
      <w:r>
        <w:t xml:space="preserve"> </w:t>
      </w:r>
    </w:p>
  </w:footnote>
  <w:footnote w:id="12">
    <w:p w14:paraId="134929B6" w14:textId="59DED7CC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Dostępnego na stronie Regionalnego Ośrodka Polityki Społecznej UMWP pod adresem: </w:t>
      </w:r>
      <w:hyperlink r:id="rId3" w:history="1">
        <w:r w:rsidRPr="00B570E4">
          <w:rPr>
            <w:rStyle w:val="Hipercze"/>
          </w:rPr>
          <w:t>https://rops.pomorskie.eu/2023/08/23/regionalny-plan-rozwoju-i-deinstytucjonalizacji-uslug-spolecznych-i-zdrowotnych-przyjety/</w:t>
        </w:r>
      </w:hyperlink>
      <w:r>
        <w:t xml:space="preserve"> </w:t>
      </w:r>
    </w:p>
  </w:footnote>
  <w:footnote w:id="13">
    <w:p w14:paraId="72AB96D8" w14:textId="00CA665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4">
    <w:p w14:paraId="1A2E003E" w14:textId="1265236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5">
    <w:p w14:paraId="34F350A7" w14:textId="700ED9D3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Tekst jednolity Dz.U. z 2022 poz. 1029</w:t>
      </w:r>
    </w:p>
  </w:footnote>
  <w:footnote w:id="16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7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8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9">
    <w:p w14:paraId="1BB7685D" w14:textId="2AA21585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F35AE9">
        <w:t xml:space="preserve"> dnia 29 grudnia 2022 r.</w:t>
      </w:r>
    </w:p>
  </w:footnote>
  <w:footnote w:id="20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4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21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22">
    <w:p w14:paraId="67923B6B" w14:textId="49015FAC" w:rsidR="004B5962" w:rsidRDefault="004B59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5962">
        <w:t>Dz. U. z 2012 r. poz. 1169, ze. zm.</w:t>
      </w:r>
    </w:p>
  </w:footnote>
  <w:footnote w:id="23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4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5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7B53" w14:textId="77777777" w:rsidR="000F67C5" w:rsidRDefault="000F67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7D82" w14:textId="77777777" w:rsidR="000F67C5" w:rsidRDefault="000F67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8AA21C5"/>
    <w:multiLevelType w:val="hybridMultilevel"/>
    <w:tmpl w:val="624ED2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36BF5"/>
    <w:multiLevelType w:val="hybridMultilevel"/>
    <w:tmpl w:val="AB42A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C5A35EC"/>
    <w:multiLevelType w:val="hybridMultilevel"/>
    <w:tmpl w:val="A8E04C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B3B"/>
    <w:multiLevelType w:val="hybridMultilevel"/>
    <w:tmpl w:val="7E40BB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612888">
    <w:abstractNumId w:val="14"/>
  </w:num>
  <w:num w:numId="2" w16cid:durableId="266234504">
    <w:abstractNumId w:val="4"/>
  </w:num>
  <w:num w:numId="3" w16cid:durableId="1924600842">
    <w:abstractNumId w:val="9"/>
  </w:num>
  <w:num w:numId="4" w16cid:durableId="1309626259">
    <w:abstractNumId w:val="19"/>
  </w:num>
  <w:num w:numId="5" w16cid:durableId="251816747">
    <w:abstractNumId w:val="5"/>
  </w:num>
  <w:num w:numId="6" w16cid:durableId="1445883261">
    <w:abstractNumId w:val="26"/>
  </w:num>
  <w:num w:numId="7" w16cid:durableId="1285424618">
    <w:abstractNumId w:val="17"/>
  </w:num>
  <w:num w:numId="8" w16cid:durableId="352848574">
    <w:abstractNumId w:val="2"/>
  </w:num>
  <w:num w:numId="9" w16cid:durableId="433019104">
    <w:abstractNumId w:val="22"/>
  </w:num>
  <w:num w:numId="10" w16cid:durableId="452948361">
    <w:abstractNumId w:val="3"/>
  </w:num>
  <w:num w:numId="11" w16cid:durableId="1299992334">
    <w:abstractNumId w:val="11"/>
  </w:num>
  <w:num w:numId="12" w16cid:durableId="490095733">
    <w:abstractNumId w:val="23"/>
  </w:num>
  <w:num w:numId="13" w16cid:durableId="768308982">
    <w:abstractNumId w:val="6"/>
  </w:num>
  <w:num w:numId="14" w16cid:durableId="1552111625">
    <w:abstractNumId w:val="7"/>
  </w:num>
  <w:num w:numId="15" w16cid:durableId="902103421">
    <w:abstractNumId w:val="27"/>
  </w:num>
  <w:num w:numId="16" w16cid:durableId="495999988">
    <w:abstractNumId w:val="16"/>
  </w:num>
  <w:num w:numId="17" w16cid:durableId="491415887">
    <w:abstractNumId w:val="0"/>
  </w:num>
  <w:num w:numId="18" w16cid:durableId="255865239">
    <w:abstractNumId w:val="1"/>
  </w:num>
  <w:num w:numId="19" w16cid:durableId="1816020128">
    <w:abstractNumId w:val="10"/>
  </w:num>
  <w:num w:numId="20" w16cid:durableId="798887531">
    <w:abstractNumId w:val="8"/>
  </w:num>
  <w:num w:numId="21" w16cid:durableId="761028404">
    <w:abstractNumId w:val="15"/>
  </w:num>
  <w:num w:numId="22" w16cid:durableId="1819607597">
    <w:abstractNumId w:val="12"/>
  </w:num>
  <w:num w:numId="23" w16cid:durableId="1307005044">
    <w:abstractNumId w:val="21"/>
  </w:num>
  <w:num w:numId="24" w16cid:durableId="1117214070">
    <w:abstractNumId w:val="13"/>
  </w:num>
  <w:num w:numId="25" w16cid:durableId="1992758571">
    <w:abstractNumId w:val="24"/>
  </w:num>
  <w:num w:numId="26" w16cid:durableId="360591073">
    <w:abstractNumId w:val="20"/>
  </w:num>
  <w:num w:numId="27" w16cid:durableId="207301482">
    <w:abstractNumId w:val="25"/>
  </w:num>
  <w:num w:numId="28" w16cid:durableId="108318800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9A2E85-F8D4-4DFE-A1C3-854E01857AA9}"/>
  </w:docVars>
  <w:rsids>
    <w:rsidRoot w:val="00BC7B2D"/>
    <w:rsid w:val="000017DB"/>
    <w:rsid w:val="000056DB"/>
    <w:rsid w:val="00006027"/>
    <w:rsid w:val="000108B8"/>
    <w:rsid w:val="00011486"/>
    <w:rsid w:val="00011D67"/>
    <w:rsid w:val="000123D1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0B6A"/>
    <w:rsid w:val="00042374"/>
    <w:rsid w:val="00053BDA"/>
    <w:rsid w:val="00053BE0"/>
    <w:rsid w:val="000566A2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67C5"/>
    <w:rsid w:val="000F769E"/>
    <w:rsid w:val="000F7876"/>
    <w:rsid w:val="001000D8"/>
    <w:rsid w:val="00100F24"/>
    <w:rsid w:val="00101377"/>
    <w:rsid w:val="001026B6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74869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2EF7"/>
    <w:rsid w:val="001C4333"/>
    <w:rsid w:val="001C4554"/>
    <w:rsid w:val="001C5036"/>
    <w:rsid w:val="001C7615"/>
    <w:rsid w:val="001D694D"/>
    <w:rsid w:val="001E2A38"/>
    <w:rsid w:val="001E4EB5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3C26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3EC6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24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68F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5962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929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354D9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075A9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18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5C58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BE2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4035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1C7D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09F4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2A3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841B3"/>
    <w:rsid w:val="00B91674"/>
    <w:rsid w:val="00B91947"/>
    <w:rsid w:val="00B93145"/>
    <w:rsid w:val="00B93CC9"/>
    <w:rsid w:val="00B9486F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6228"/>
    <w:rsid w:val="00C67518"/>
    <w:rsid w:val="00C700C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4F18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136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0F1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5ED2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5AE9"/>
    <w:rsid w:val="00F40745"/>
    <w:rsid w:val="00F4387B"/>
    <w:rsid w:val="00F43AF9"/>
    <w:rsid w:val="00F44987"/>
    <w:rsid w:val="00F44FE1"/>
    <w:rsid w:val="00F460CB"/>
    <w:rsid w:val="00F510AC"/>
    <w:rsid w:val="00F514E6"/>
    <w:rsid w:val="00F55C6B"/>
    <w:rsid w:val="00F601BD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62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,PRZYPISKI Znak,Tekst przypisu Znak Znak Znak Znak Znak1,Tekst przypisu Znak Znak Znak Znak Znak Znak,Tekst przypisu Znak Znak Znak Znak Znak Znak Znak Znak,Fußnote Znak,o Znak"/>
    <w:link w:val="Tekstprzypisudolnego"/>
    <w:uiPriority w:val="99"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55C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brpo.gov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ps.pomorskie.eu/2023/08/23/regionalny-plan-rozwoju-i-deinstytucjonalizacji-uslug-spolecznych-i-zdrowotnych-przyjety/" TargetMode="External"/><Relationship Id="rId2" Type="http://schemas.openxmlformats.org/officeDocument/2006/relationships/hyperlink" Target="https://isap.sejm.gov.pl/isap.nsf/download.xsp/WMP20210000843/O/M20210843.pdf" TargetMode="External"/><Relationship Id="rId1" Type="http://schemas.openxmlformats.org/officeDocument/2006/relationships/hyperlink" Target="https://isap.sejm.gov.pl/isap.nsf/download.xsp/WMP20220000767/O/M20220767.pdf" TargetMode="External"/><Relationship Id="rId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542AA-D37D-45D2-B021-77F1F333BED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DA72A685-348C-4CE5-8DBF-3A5F789A8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9A2E85-F8D4-4DFE-A1C3-854E01857AA9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D5E0EEBC-8934-48C9-9D82-E2521B5961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C6EDA2-AC1E-456C-BDB5-1BDE59029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3156</Words>
  <Characters>18937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Danuta Nolbrzak-Hejmowska</cp:lastModifiedBy>
  <cp:revision>2</cp:revision>
  <cp:lastPrinted>2024-10-03T13:07:00Z</cp:lastPrinted>
  <dcterms:created xsi:type="dcterms:W3CDTF">2026-05-26T11:53:00Z</dcterms:created>
  <dcterms:modified xsi:type="dcterms:W3CDTF">2026-05-26T11:53:00Z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